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F60B50" w:rsidRPr="0057239F" w14:paraId="74A53477" w14:textId="77777777" w:rsidTr="00BF1CCE">
        <w:tc>
          <w:tcPr>
            <w:tcW w:w="5382" w:type="dxa"/>
            <w:shd w:val="clear" w:color="auto" w:fill="auto"/>
          </w:tcPr>
          <w:p w14:paraId="74A53474" w14:textId="77777777" w:rsidR="001073DC" w:rsidRPr="0057239F" w:rsidRDefault="00741C4E" w:rsidP="00BF1CCE">
            <w:pPr>
              <w:rPr>
                <w:rFonts w:eastAsia="Times New Roman" w:cstheme="minorHAnsi"/>
                <w:bCs/>
                <w:color w:val="000000" w:themeColor="text1"/>
                <w:kern w:val="36"/>
                <w:lang w:eastAsia="en-GB"/>
              </w:rPr>
            </w:pPr>
            <w:r w:rsidRPr="0057239F">
              <w:rPr>
                <w:rFonts w:eastAsia="Times New Roman" w:cstheme="minorHAnsi"/>
                <w:bCs/>
                <w:color w:val="000000" w:themeColor="text1"/>
                <w:kern w:val="36"/>
                <w:lang w:eastAsia="en-GB"/>
              </w:rPr>
              <w:t>Is this report confidential?</w:t>
            </w:r>
          </w:p>
        </w:tc>
        <w:tc>
          <w:tcPr>
            <w:tcW w:w="4683" w:type="dxa"/>
            <w:shd w:val="clear" w:color="auto" w:fill="auto"/>
          </w:tcPr>
          <w:p w14:paraId="74A53475" w14:textId="66FBB61E" w:rsidR="001073DC" w:rsidRPr="0057239F" w:rsidRDefault="00741C4E" w:rsidP="00BF1CCE">
            <w:pPr>
              <w:spacing w:after="0"/>
              <w:rPr>
                <w:rFonts w:eastAsia="Times New Roman" w:cstheme="minorHAnsi"/>
                <w:bCs/>
                <w:color w:val="000000" w:themeColor="text1"/>
                <w:kern w:val="36"/>
                <w:lang w:eastAsia="en-GB"/>
              </w:rPr>
            </w:pPr>
            <w:r w:rsidRPr="0057239F">
              <w:rPr>
                <w:rFonts w:eastAsia="Times New Roman" w:cstheme="minorHAnsi"/>
                <w:bCs/>
                <w:color w:val="000000" w:themeColor="text1"/>
                <w:kern w:val="36"/>
                <w:lang w:eastAsia="en-GB"/>
              </w:rPr>
              <w:t xml:space="preserve">No </w:t>
            </w:r>
          </w:p>
          <w:p w14:paraId="74A53476" w14:textId="618697A1" w:rsidR="001073DC" w:rsidRPr="0057239F" w:rsidRDefault="006E612D"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F60B50" w:rsidRPr="0057239F" w14:paraId="74A5347B" w14:textId="77777777" w:rsidTr="00BF1CCE">
        <w:trPr>
          <w:cantSplit/>
        </w:trPr>
        <w:tc>
          <w:tcPr>
            <w:tcW w:w="2835" w:type="dxa"/>
            <w:shd w:val="clear" w:color="auto" w:fill="BFBFBF"/>
            <w:vAlign w:val="center"/>
          </w:tcPr>
          <w:p w14:paraId="74A53478" w14:textId="77777777" w:rsidR="00284E95" w:rsidRPr="0057239F" w:rsidRDefault="00741C4E" w:rsidP="00BF1CCE">
            <w:pPr>
              <w:spacing w:line="240" w:lineRule="auto"/>
              <w:jc w:val="center"/>
              <w:rPr>
                <w:rFonts w:cstheme="minorHAnsi"/>
                <w:b/>
                <w:bCs/>
              </w:rPr>
            </w:pPr>
            <w:bookmarkStart w:id="0" w:name="_Hlk75350991"/>
            <w:bookmarkEnd w:id="0"/>
            <w:r w:rsidRPr="0057239F">
              <w:rPr>
                <w:rFonts w:cstheme="minorHAnsi"/>
                <w:b/>
                <w:bCs/>
              </w:rPr>
              <w:t>Report of</w:t>
            </w:r>
          </w:p>
        </w:tc>
        <w:tc>
          <w:tcPr>
            <w:tcW w:w="4678" w:type="dxa"/>
            <w:shd w:val="clear" w:color="auto" w:fill="BFBFBF"/>
          </w:tcPr>
          <w:p w14:paraId="74A53479" w14:textId="77777777" w:rsidR="00284E95" w:rsidRPr="0057239F" w:rsidRDefault="00741C4E" w:rsidP="00BF1CCE">
            <w:pPr>
              <w:spacing w:line="240" w:lineRule="auto"/>
              <w:jc w:val="center"/>
              <w:rPr>
                <w:rFonts w:cstheme="minorHAnsi"/>
                <w:b/>
                <w:bCs/>
              </w:rPr>
            </w:pPr>
            <w:r w:rsidRPr="0057239F">
              <w:rPr>
                <w:rFonts w:cstheme="minorHAnsi"/>
                <w:b/>
                <w:bCs/>
              </w:rPr>
              <w:t>Meeting</w:t>
            </w:r>
          </w:p>
        </w:tc>
        <w:tc>
          <w:tcPr>
            <w:tcW w:w="2551" w:type="dxa"/>
            <w:shd w:val="clear" w:color="auto" w:fill="BFBFBF"/>
            <w:vAlign w:val="center"/>
          </w:tcPr>
          <w:p w14:paraId="74A5347A" w14:textId="77777777" w:rsidR="00284E95" w:rsidRPr="0057239F" w:rsidRDefault="00741C4E" w:rsidP="00BF1CCE">
            <w:pPr>
              <w:spacing w:line="240" w:lineRule="auto"/>
              <w:jc w:val="center"/>
              <w:rPr>
                <w:rFonts w:cstheme="minorHAnsi"/>
                <w:b/>
                <w:bCs/>
              </w:rPr>
            </w:pPr>
            <w:r w:rsidRPr="0057239F">
              <w:rPr>
                <w:rFonts w:cstheme="minorHAnsi"/>
                <w:b/>
                <w:bCs/>
              </w:rPr>
              <w:t>Date</w:t>
            </w:r>
          </w:p>
        </w:tc>
      </w:tr>
      <w:tr w:rsidR="00F60B50" w:rsidRPr="0057239F" w14:paraId="74A53481" w14:textId="77777777" w:rsidTr="00BF1CCE">
        <w:trPr>
          <w:cantSplit/>
          <w:trHeight w:val="942"/>
        </w:trPr>
        <w:tc>
          <w:tcPr>
            <w:tcW w:w="2835" w:type="dxa"/>
            <w:vAlign w:val="center"/>
          </w:tcPr>
          <w:p w14:paraId="74A5347C" w14:textId="77777777" w:rsidR="00284E95" w:rsidRPr="0057239F" w:rsidRDefault="00741C4E" w:rsidP="00BF1CCE">
            <w:pPr>
              <w:spacing w:after="0"/>
              <w:jc w:val="center"/>
            </w:pPr>
            <w:fldSimple w:instr=" DOCPROPERTY  LeadDirector  \* MERGEFORMAT ">
              <w:r w:rsidRPr="0057239F">
                <w:t>Director of Finance and Section 151 Officer</w:t>
              </w:r>
            </w:fldSimple>
          </w:p>
          <w:p w14:paraId="74A5347D" w14:textId="77777777" w:rsidR="00284E95" w:rsidRPr="0057239F" w:rsidRDefault="00741C4E" w:rsidP="00BF1CCE">
            <w:pPr>
              <w:jc w:val="center"/>
            </w:pPr>
            <w:r w:rsidRPr="0057239F">
              <w:t xml:space="preserve">(Introduced by </w:t>
            </w:r>
            <w:fldSimple w:instr=" DOCPROPERTY  LeadMember  \* MERGEFORMAT ">
              <w:r w:rsidRPr="0057239F">
                <w:t>Cabinet Member (Finance, Property and Assets)</w:t>
              </w:r>
            </w:fldSimple>
            <w:r w:rsidRPr="0057239F">
              <w:t>)</w:t>
            </w:r>
          </w:p>
        </w:tc>
        <w:tc>
          <w:tcPr>
            <w:tcW w:w="4678" w:type="dxa"/>
            <w:vAlign w:val="center"/>
          </w:tcPr>
          <w:p w14:paraId="74A5347F" w14:textId="730AD4E0" w:rsidR="00284E95" w:rsidRPr="0057239F" w:rsidRDefault="0057239F" w:rsidP="00BF1CCE">
            <w:pPr>
              <w:spacing w:line="240" w:lineRule="auto"/>
              <w:jc w:val="center"/>
              <w:rPr>
                <w:rFonts w:cstheme="minorHAnsi"/>
              </w:rPr>
            </w:pPr>
            <w:r w:rsidRPr="0057239F">
              <w:rPr>
                <w:rFonts w:cstheme="minorHAnsi"/>
              </w:rPr>
              <w:t>Council</w:t>
            </w:r>
          </w:p>
        </w:tc>
        <w:tc>
          <w:tcPr>
            <w:tcW w:w="2551" w:type="dxa"/>
            <w:vAlign w:val="center"/>
          </w:tcPr>
          <w:p w14:paraId="74A53480" w14:textId="6C0C0BD5" w:rsidR="00284E95" w:rsidRPr="0057239F" w:rsidRDefault="0057239F" w:rsidP="00BF1CCE">
            <w:pPr>
              <w:spacing w:line="240" w:lineRule="auto"/>
              <w:jc w:val="center"/>
              <w:rPr>
                <w:rFonts w:cstheme="minorHAnsi"/>
              </w:rPr>
            </w:pPr>
            <w:r w:rsidRPr="0057239F">
              <w:rPr>
                <w:rFonts w:cstheme="minorHAnsi"/>
              </w:rPr>
              <w:t>23 February 2022</w:t>
            </w:r>
          </w:p>
        </w:tc>
      </w:tr>
    </w:tbl>
    <w:p w14:paraId="74A53482" w14:textId="77777777" w:rsidR="00CF42B2" w:rsidRPr="0057239F" w:rsidRDefault="00741C4E" w:rsidP="002A4A7D">
      <w:pPr>
        <w:spacing w:after="0"/>
      </w:pPr>
      <w:r w:rsidRPr="0057239F">
        <w:rPr>
          <w:rFonts w:cstheme="minorHAnsi"/>
          <w:b/>
          <w:bCs/>
          <w:noProof/>
        </w:rPr>
        <w:drawing>
          <wp:anchor distT="0" distB="0" distL="114300" distR="114300" simplePos="0" relativeHeight="251658240" behindDoc="0" locked="0" layoutInCell="1" allowOverlap="1" wp14:anchorId="74A534D8" wp14:editId="74A534D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9823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F60B50" w:rsidRPr="0057239F" w14:paraId="74A53486" w14:textId="77777777" w:rsidTr="00BF1CCE">
        <w:tc>
          <w:tcPr>
            <w:tcW w:w="5382" w:type="dxa"/>
            <w:shd w:val="clear" w:color="auto" w:fill="auto"/>
          </w:tcPr>
          <w:p w14:paraId="74A53483" w14:textId="77777777" w:rsidR="00284E95" w:rsidRPr="0057239F" w:rsidRDefault="00741C4E" w:rsidP="00BF1CCE">
            <w:pPr>
              <w:rPr>
                <w:rFonts w:eastAsia="Times New Roman" w:cstheme="minorHAnsi"/>
                <w:bCs/>
                <w:color w:val="000000" w:themeColor="text1"/>
                <w:kern w:val="36"/>
                <w:lang w:eastAsia="en-GB"/>
              </w:rPr>
            </w:pPr>
            <w:r w:rsidRPr="0057239F">
              <w:rPr>
                <w:rFonts w:eastAsia="Times New Roman" w:cstheme="minorHAnsi"/>
                <w:bCs/>
                <w:kern w:val="36"/>
                <w:lang w:eastAsia="en-GB"/>
              </w:rPr>
              <w:t>Is this decision key?</w:t>
            </w:r>
          </w:p>
        </w:tc>
        <w:tc>
          <w:tcPr>
            <w:tcW w:w="4687" w:type="dxa"/>
            <w:shd w:val="clear" w:color="auto" w:fill="auto"/>
          </w:tcPr>
          <w:p w14:paraId="74A53485" w14:textId="1EDF1B2B" w:rsidR="00284E95" w:rsidRPr="0057239F" w:rsidRDefault="00741C4E" w:rsidP="0057239F">
            <w:pPr>
              <w:spacing w:after="0"/>
              <w:rPr>
                <w:rFonts w:eastAsia="Times New Roman" w:cstheme="minorHAnsi"/>
                <w:bCs/>
                <w:color w:val="000000" w:themeColor="text1"/>
                <w:kern w:val="36"/>
                <w:lang w:eastAsia="en-GB"/>
              </w:rPr>
            </w:pPr>
            <w:r w:rsidRPr="0057239F">
              <w:rPr>
                <w:rFonts w:eastAsia="Times New Roman" w:cstheme="minorHAnsi"/>
                <w:bCs/>
                <w:color w:val="000000" w:themeColor="text1"/>
                <w:kern w:val="36"/>
                <w:lang w:eastAsia="en-GB"/>
              </w:rPr>
              <w:t>Yes</w:t>
            </w:r>
          </w:p>
        </w:tc>
      </w:tr>
    </w:tbl>
    <w:p w14:paraId="74A53487" w14:textId="77777777" w:rsidR="00284E95" w:rsidRPr="0057239F" w:rsidRDefault="006E612D"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F60B50" w:rsidRPr="0057239F" w14:paraId="74A5348A" w14:textId="77777777" w:rsidTr="00BF1CCE">
        <w:tc>
          <w:tcPr>
            <w:tcW w:w="5392" w:type="dxa"/>
            <w:vAlign w:val="center"/>
          </w:tcPr>
          <w:p w14:paraId="74A53488" w14:textId="77777777" w:rsidR="00AD15F7" w:rsidRPr="0057239F" w:rsidRDefault="00741C4E" w:rsidP="00BF1CCE">
            <w:pPr>
              <w:spacing w:before="120" w:after="120"/>
              <w:rPr>
                <w:b/>
              </w:rPr>
            </w:pPr>
            <w:r w:rsidRPr="0057239F">
              <w:rPr>
                <w:rFonts w:eastAsia="Times New Roman" w:cstheme="minorHAnsi"/>
                <w:b/>
                <w:color w:val="000000" w:themeColor="text1"/>
                <w:kern w:val="36"/>
                <w:lang w:eastAsia="en-GB"/>
              </w:rPr>
              <w:t>Savings or expenditure amounting to greater than £100,000</w:t>
            </w:r>
          </w:p>
        </w:tc>
        <w:tc>
          <w:tcPr>
            <w:tcW w:w="4678" w:type="dxa"/>
            <w:vAlign w:val="center"/>
          </w:tcPr>
          <w:p w14:paraId="74A53489" w14:textId="77777777" w:rsidR="00AD15F7" w:rsidRPr="0057239F" w:rsidRDefault="00741C4E" w:rsidP="00BF1CCE">
            <w:pPr>
              <w:spacing w:before="120" w:after="120"/>
              <w:rPr>
                <w:b/>
              </w:rPr>
            </w:pPr>
            <w:r w:rsidRPr="0057239F">
              <w:rPr>
                <w:rFonts w:eastAsia="Times New Roman" w:cstheme="minorHAnsi"/>
                <w:b/>
                <w:color w:val="000000" w:themeColor="text1"/>
                <w:kern w:val="36"/>
                <w:lang w:eastAsia="en-GB"/>
              </w:rPr>
              <w:t>Significant impact on 2 or more council wards</w:t>
            </w:r>
          </w:p>
        </w:tc>
      </w:tr>
    </w:tbl>
    <w:p w14:paraId="74A5348B" w14:textId="77777777" w:rsidR="00BF1CCE" w:rsidRPr="0057239F" w:rsidRDefault="006E612D" w:rsidP="002A4A7D">
      <w:pPr>
        <w:pStyle w:val="Heading1"/>
        <w:spacing w:before="0" w:beforeAutospacing="0"/>
        <w:rPr>
          <w:rFonts w:asciiTheme="majorHAnsi" w:hAnsiTheme="majorHAnsi" w:cstheme="majorHAnsi"/>
          <w:sz w:val="28"/>
          <w:szCs w:val="28"/>
        </w:rPr>
      </w:pPr>
    </w:p>
    <w:p w14:paraId="74A5348C" w14:textId="4238143F" w:rsidR="00AD15F7" w:rsidRPr="00BF1CCE" w:rsidRDefault="00741C4E" w:rsidP="002A4A7D">
      <w:pPr>
        <w:pStyle w:val="Heading1"/>
        <w:spacing w:before="0" w:beforeAutospacing="0"/>
        <w:rPr>
          <w:rFonts w:asciiTheme="majorHAnsi" w:hAnsiTheme="majorHAnsi" w:cstheme="majorHAnsi"/>
          <w:sz w:val="24"/>
          <w:szCs w:val="24"/>
        </w:rPr>
      </w:pPr>
      <w:r w:rsidRPr="0057239F">
        <w:rPr>
          <w:rFonts w:asciiTheme="majorHAnsi" w:hAnsiTheme="majorHAnsi" w:cstheme="majorHAnsi"/>
          <w:sz w:val="28"/>
          <w:szCs w:val="28"/>
        </w:rPr>
        <w:fldChar w:fldCharType="begin"/>
      </w:r>
      <w:r w:rsidRPr="0057239F">
        <w:rPr>
          <w:rFonts w:asciiTheme="majorHAnsi" w:hAnsiTheme="majorHAnsi" w:cstheme="majorHAnsi"/>
          <w:sz w:val="28"/>
          <w:szCs w:val="28"/>
        </w:rPr>
        <w:instrText xml:space="preserve"> DOCPROPERTY  IssueTitle  \* MERGEFORMAT </w:instrText>
      </w:r>
      <w:r w:rsidRPr="0057239F">
        <w:rPr>
          <w:rFonts w:asciiTheme="majorHAnsi" w:hAnsiTheme="majorHAnsi" w:cstheme="majorHAnsi"/>
          <w:sz w:val="28"/>
          <w:szCs w:val="28"/>
        </w:rPr>
        <w:fldChar w:fldCharType="separate"/>
      </w:r>
      <w:r w:rsidRPr="0057239F">
        <w:rPr>
          <w:rFonts w:asciiTheme="majorHAnsi" w:hAnsiTheme="majorHAnsi" w:cstheme="majorHAnsi"/>
          <w:sz w:val="28"/>
          <w:szCs w:val="28"/>
        </w:rPr>
        <w:t>R</w:t>
      </w:r>
      <w:r w:rsidR="0057239F">
        <w:rPr>
          <w:rFonts w:asciiTheme="majorHAnsi" w:hAnsiTheme="majorHAnsi" w:cstheme="majorHAnsi"/>
          <w:sz w:val="28"/>
          <w:szCs w:val="28"/>
        </w:rPr>
        <w:t>eport of the Chief Finance Officer</w:t>
      </w:r>
      <w:r w:rsidRPr="0057239F">
        <w:rPr>
          <w:rFonts w:asciiTheme="majorHAnsi" w:hAnsiTheme="majorHAnsi" w:cstheme="majorHAnsi"/>
          <w:sz w:val="28"/>
          <w:szCs w:val="28"/>
        </w:rPr>
        <w:fldChar w:fldCharType="end"/>
      </w:r>
    </w:p>
    <w:p w14:paraId="74A5348D" w14:textId="77777777" w:rsidR="00BF1CCE" w:rsidRDefault="006E612D" w:rsidP="000179AF">
      <w:pPr>
        <w:rPr>
          <w:rFonts w:eastAsia="Times New Roman" w:cstheme="minorHAnsi"/>
          <w:bCs/>
          <w:color w:val="000000" w:themeColor="text1"/>
          <w:kern w:val="36"/>
          <w:lang w:eastAsia="en-GB"/>
        </w:rPr>
      </w:pPr>
    </w:p>
    <w:tbl>
      <w:tblPr>
        <w:tblW w:w="9221" w:type="dxa"/>
        <w:tblLook w:val="01E0" w:firstRow="1" w:lastRow="1" w:firstColumn="1" w:lastColumn="1" w:noHBand="0" w:noVBand="0"/>
      </w:tblPr>
      <w:tblGrid>
        <w:gridCol w:w="9221"/>
      </w:tblGrid>
      <w:tr w:rsidR="0057239F" w:rsidRPr="00450B49" w14:paraId="21A304F9" w14:textId="77777777" w:rsidTr="0057239F">
        <w:trPr>
          <w:trHeight w:val="385"/>
        </w:trPr>
        <w:tc>
          <w:tcPr>
            <w:tcW w:w="9221" w:type="dxa"/>
            <w:hideMark/>
          </w:tcPr>
          <w:p w14:paraId="611CDA92" w14:textId="77777777" w:rsidR="0057239F" w:rsidRDefault="0057239F" w:rsidP="00D04C2B">
            <w:pPr>
              <w:pBdr>
                <w:top w:val="single" w:sz="2" w:space="0" w:color="FFFFFF"/>
                <w:left w:val="single" w:sz="2" w:space="0" w:color="FFFFFF"/>
                <w:bottom w:val="single" w:sz="2" w:space="2" w:color="FFFFFF"/>
                <w:right w:val="single" w:sz="2" w:space="4" w:color="FFFFFF"/>
              </w:pBdr>
              <w:tabs>
                <w:tab w:val="left" w:pos="567"/>
              </w:tabs>
              <w:spacing w:after="120"/>
              <w:rPr>
                <w:rFonts w:cs="Arial"/>
                <w:b/>
                <w:caps/>
                <w:szCs w:val="24"/>
              </w:rPr>
            </w:pPr>
          </w:p>
          <w:p w14:paraId="290E38BA" w14:textId="7021F0B9" w:rsidR="0057239F" w:rsidRPr="00450B49" w:rsidRDefault="0057239F" w:rsidP="00D04C2B">
            <w:pPr>
              <w:pBdr>
                <w:top w:val="single" w:sz="2" w:space="0" w:color="FFFFFF"/>
                <w:left w:val="single" w:sz="2" w:space="0" w:color="FFFFFF"/>
                <w:bottom w:val="single" w:sz="2" w:space="2" w:color="FFFFFF"/>
                <w:right w:val="single" w:sz="2" w:space="4" w:color="FFFFFF"/>
              </w:pBdr>
              <w:tabs>
                <w:tab w:val="left" w:pos="567"/>
              </w:tabs>
              <w:spacing w:after="120"/>
              <w:rPr>
                <w:rFonts w:cs="Arial"/>
                <w:b/>
                <w:caps/>
                <w:szCs w:val="24"/>
              </w:rPr>
            </w:pPr>
            <w:r w:rsidRPr="00450B49">
              <w:rPr>
                <w:rFonts w:cs="Arial"/>
                <w:b/>
                <w:caps/>
                <w:szCs w:val="24"/>
              </w:rPr>
              <w:t>PURPOSE OF REPORT</w:t>
            </w:r>
          </w:p>
        </w:tc>
      </w:tr>
      <w:tr w:rsidR="0057239F" w:rsidRPr="00450B49" w14:paraId="248D4D06" w14:textId="77777777" w:rsidTr="0057239F">
        <w:trPr>
          <w:trHeight w:val="2822"/>
        </w:trPr>
        <w:tc>
          <w:tcPr>
            <w:tcW w:w="9221" w:type="dxa"/>
          </w:tcPr>
          <w:p w14:paraId="0602904A" w14:textId="77777777" w:rsidR="0057239F" w:rsidRDefault="0057239F" w:rsidP="0057239F">
            <w:pPr>
              <w:numPr>
                <w:ilvl w:val="0"/>
                <w:numId w:val="11"/>
              </w:numPr>
              <w:pBdr>
                <w:top w:val="single" w:sz="2" w:space="0" w:color="FFFFFF"/>
                <w:left w:val="single" w:sz="2" w:space="0" w:color="FFFFFF"/>
                <w:bottom w:val="single" w:sz="2" w:space="2" w:color="FFFFFF"/>
                <w:right w:val="single" w:sz="2" w:space="4" w:color="FFFFFF"/>
              </w:pBdr>
              <w:spacing w:after="0" w:line="240" w:lineRule="auto"/>
              <w:ind w:right="141"/>
              <w:jc w:val="both"/>
              <w:rPr>
                <w:rFonts w:cs="Arial"/>
              </w:rPr>
            </w:pPr>
            <w:r w:rsidRPr="00845089">
              <w:rPr>
                <w:rFonts w:cs="Arial"/>
              </w:rPr>
              <w:t xml:space="preserve">Section 25 of the Local Government Act 2003 places a statutory requirement on the </w:t>
            </w:r>
            <w:r>
              <w:rPr>
                <w:rFonts w:cs="Arial"/>
              </w:rPr>
              <w:t>c</w:t>
            </w:r>
            <w:r w:rsidRPr="00845089">
              <w:rPr>
                <w:rFonts w:cs="Arial"/>
              </w:rPr>
              <w:t>ouncil’s Chief Financial Officer to report on:</w:t>
            </w:r>
          </w:p>
          <w:p w14:paraId="2B661377" w14:textId="77777777" w:rsidR="0057239F" w:rsidRPr="00845089" w:rsidRDefault="0057239F" w:rsidP="00D04C2B">
            <w:pPr>
              <w:pBdr>
                <w:top w:val="single" w:sz="2" w:space="0" w:color="FFFFFF"/>
                <w:left w:val="single" w:sz="2" w:space="0" w:color="FFFFFF"/>
                <w:bottom w:val="single" w:sz="2" w:space="2" w:color="FFFFFF"/>
                <w:right w:val="single" w:sz="2" w:space="4" w:color="FFFFFF"/>
              </w:pBdr>
              <w:ind w:left="567" w:right="141"/>
              <w:rPr>
                <w:rFonts w:cs="Arial"/>
              </w:rPr>
            </w:pPr>
          </w:p>
          <w:p w14:paraId="060598FF" w14:textId="77777777" w:rsidR="0057239F" w:rsidRPr="00845089" w:rsidRDefault="0057239F" w:rsidP="0057239F">
            <w:pPr>
              <w:numPr>
                <w:ilvl w:val="0"/>
                <w:numId w:val="12"/>
              </w:numPr>
              <w:spacing w:after="0" w:line="240" w:lineRule="auto"/>
              <w:jc w:val="both"/>
              <w:rPr>
                <w:rFonts w:cs="Arial"/>
              </w:rPr>
            </w:pPr>
            <w:r w:rsidRPr="00845089">
              <w:rPr>
                <w:rFonts w:cs="Arial"/>
              </w:rPr>
              <w:t>the robustness of the estimates within the overall budget</w:t>
            </w:r>
            <w:r>
              <w:rPr>
                <w:rFonts w:cs="Arial"/>
              </w:rPr>
              <w:t>, and;</w:t>
            </w:r>
          </w:p>
          <w:p w14:paraId="1FCB1D2B" w14:textId="77777777" w:rsidR="0057239F" w:rsidRPr="00845089" w:rsidRDefault="0057239F" w:rsidP="0057239F">
            <w:pPr>
              <w:numPr>
                <w:ilvl w:val="0"/>
                <w:numId w:val="12"/>
              </w:numPr>
              <w:spacing w:after="0" w:line="240" w:lineRule="auto"/>
              <w:jc w:val="both"/>
              <w:rPr>
                <w:rFonts w:cs="Arial"/>
              </w:rPr>
            </w:pPr>
            <w:r w:rsidRPr="00845089">
              <w:rPr>
                <w:rFonts w:cs="Arial"/>
              </w:rPr>
              <w:t>the adequacy of the proposed level of financial reserves</w:t>
            </w:r>
            <w:r>
              <w:rPr>
                <w:rFonts w:cs="Arial"/>
              </w:rPr>
              <w:t>.</w:t>
            </w:r>
          </w:p>
          <w:p w14:paraId="4E2ACCBE" w14:textId="77777777" w:rsidR="0057239F" w:rsidRPr="00845089" w:rsidRDefault="0057239F" w:rsidP="00D04C2B">
            <w:pPr>
              <w:ind w:left="1134"/>
              <w:rPr>
                <w:rFonts w:cs="Arial"/>
              </w:rPr>
            </w:pPr>
          </w:p>
          <w:p w14:paraId="5AFD71DC" w14:textId="77777777" w:rsidR="0057239F" w:rsidRPr="00845089" w:rsidRDefault="0057239F" w:rsidP="00D04C2B">
            <w:pPr>
              <w:pBdr>
                <w:top w:val="single" w:sz="2" w:space="0" w:color="FFFFFF"/>
                <w:left w:val="single" w:sz="2" w:space="0" w:color="FFFFFF"/>
                <w:bottom w:val="single" w:sz="2" w:space="2" w:color="FFFFFF"/>
                <w:right w:val="single" w:sz="2" w:space="4" w:color="FFFFFF"/>
              </w:pBdr>
              <w:ind w:left="567" w:right="141"/>
              <w:rPr>
                <w:rFonts w:cs="Arial"/>
              </w:rPr>
            </w:pPr>
            <w:r w:rsidRPr="00845089">
              <w:rPr>
                <w:rFonts w:cs="Arial"/>
              </w:rPr>
              <w:t>In setting the Budget for 202</w:t>
            </w:r>
            <w:r>
              <w:rPr>
                <w:rFonts w:cs="Arial"/>
              </w:rPr>
              <w:t>2</w:t>
            </w:r>
            <w:r w:rsidRPr="00845089">
              <w:rPr>
                <w:rFonts w:cs="Arial"/>
              </w:rPr>
              <w:t>/2</w:t>
            </w:r>
            <w:r>
              <w:rPr>
                <w:rFonts w:cs="Arial"/>
              </w:rPr>
              <w:t>3</w:t>
            </w:r>
            <w:r w:rsidRPr="00845089">
              <w:rPr>
                <w:rFonts w:cs="Arial"/>
              </w:rPr>
              <w:t>, Council is required to have regard to this report when making its budget decisions</w:t>
            </w:r>
            <w:r>
              <w:rPr>
                <w:rFonts w:cs="Arial"/>
              </w:rPr>
              <w:t>.</w:t>
            </w:r>
          </w:p>
          <w:p w14:paraId="4805E0C9" w14:textId="77777777" w:rsidR="0057239F" w:rsidRPr="00450B49" w:rsidRDefault="0057239F" w:rsidP="00D04C2B">
            <w:pPr>
              <w:pBdr>
                <w:top w:val="single" w:sz="2" w:space="0" w:color="FFFFFF"/>
                <w:left w:val="single" w:sz="2" w:space="0" w:color="FFFFFF"/>
                <w:bottom w:val="single" w:sz="2" w:space="2" w:color="FFFFFF"/>
                <w:right w:val="single" w:sz="2" w:space="4" w:color="FFFFFF"/>
              </w:pBdr>
              <w:ind w:left="567" w:right="141"/>
              <w:rPr>
                <w:rFonts w:cs="Arial"/>
                <w:szCs w:val="24"/>
              </w:rPr>
            </w:pPr>
          </w:p>
        </w:tc>
      </w:tr>
    </w:tbl>
    <w:p w14:paraId="74A53498" w14:textId="5DDEEFAF" w:rsidR="002A4A7D" w:rsidRPr="00ED4FF1" w:rsidRDefault="00741C4E"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53E97C11" w14:textId="77777777" w:rsidR="0057239F" w:rsidRPr="008234A9" w:rsidRDefault="0057239F" w:rsidP="0057239F">
      <w:pPr>
        <w:numPr>
          <w:ilvl w:val="0"/>
          <w:numId w:val="11"/>
        </w:numPr>
        <w:pBdr>
          <w:top w:val="single" w:sz="2" w:space="1" w:color="FFFFFF"/>
          <w:left w:val="single" w:sz="2" w:space="0" w:color="FFFFFF"/>
          <w:bottom w:val="single" w:sz="2" w:space="2" w:color="FFFFFF"/>
          <w:right w:val="single" w:sz="2" w:space="4" w:color="FFFFFF"/>
        </w:pBdr>
        <w:tabs>
          <w:tab w:val="left" w:pos="567"/>
          <w:tab w:val="left" w:pos="9192"/>
        </w:tabs>
        <w:spacing w:after="0" w:line="240" w:lineRule="auto"/>
        <w:ind w:right="141"/>
        <w:jc w:val="both"/>
        <w:rPr>
          <w:rFonts w:cs="Arial"/>
        </w:rPr>
      </w:pPr>
      <w:r w:rsidRPr="008234A9">
        <w:rPr>
          <w:rFonts w:cs="Arial"/>
        </w:rPr>
        <w:t xml:space="preserve">An overall assessment of the proposed 2022/23 budget and the assumptions on which this is based, including assumptions regarding cost pressures, </w:t>
      </w:r>
      <w:r>
        <w:rPr>
          <w:rFonts w:cs="Arial"/>
        </w:rPr>
        <w:t>income streams</w:t>
      </w:r>
      <w:r w:rsidRPr="008234A9">
        <w:rPr>
          <w:rFonts w:cs="Arial"/>
        </w:rPr>
        <w:t>, service</w:t>
      </w:r>
      <w:r>
        <w:rPr>
          <w:rFonts w:cs="Arial"/>
        </w:rPr>
        <w:t xml:space="preserve"> delivery,</w:t>
      </w:r>
      <w:r w:rsidRPr="008234A9">
        <w:rPr>
          <w:rFonts w:cs="Arial"/>
        </w:rPr>
        <w:t xml:space="preserve"> inflation and the ongoing Covid-19 pandemic, has identified that whilst there are risks, the overall budget provisions for the year are considered sufficient to meet the </w:t>
      </w:r>
      <w:r>
        <w:rPr>
          <w:rFonts w:cs="Arial"/>
        </w:rPr>
        <w:t>c</w:t>
      </w:r>
      <w:r w:rsidRPr="008234A9">
        <w:rPr>
          <w:rFonts w:cs="Arial"/>
        </w:rPr>
        <w:t xml:space="preserve">ouncil’s legal responsibilities and obligations. </w:t>
      </w:r>
    </w:p>
    <w:p w14:paraId="3F497F6D" w14:textId="77777777" w:rsidR="0057239F" w:rsidRPr="008234A9" w:rsidRDefault="0057239F" w:rsidP="0057239F">
      <w:pPr>
        <w:pBdr>
          <w:top w:val="single" w:sz="2" w:space="1" w:color="FFFFFF"/>
          <w:left w:val="single" w:sz="2" w:space="0" w:color="FFFFFF"/>
          <w:bottom w:val="single" w:sz="2" w:space="2" w:color="FFFFFF"/>
          <w:right w:val="single" w:sz="2" w:space="4" w:color="FFFFFF"/>
        </w:pBdr>
        <w:tabs>
          <w:tab w:val="left" w:pos="9192"/>
        </w:tabs>
        <w:ind w:left="567" w:right="141"/>
        <w:rPr>
          <w:rFonts w:cs="Arial"/>
        </w:rPr>
      </w:pPr>
    </w:p>
    <w:p w14:paraId="01AA5DFB" w14:textId="77777777" w:rsidR="0057239F" w:rsidRPr="008234A9" w:rsidRDefault="0057239F" w:rsidP="0057239F">
      <w:pPr>
        <w:numPr>
          <w:ilvl w:val="0"/>
          <w:numId w:val="11"/>
        </w:numPr>
        <w:pBdr>
          <w:top w:val="single" w:sz="2" w:space="1" w:color="FFFFFF"/>
          <w:left w:val="single" w:sz="2" w:space="0" w:color="FFFFFF"/>
          <w:bottom w:val="single" w:sz="2" w:space="2" w:color="FFFFFF"/>
          <w:right w:val="single" w:sz="2" w:space="4" w:color="FFFFFF"/>
        </w:pBdr>
        <w:tabs>
          <w:tab w:val="left" w:pos="567"/>
          <w:tab w:val="left" w:pos="9192"/>
        </w:tabs>
        <w:spacing w:after="0" w:line="240" w:lineRule="auto"/>
        <w:ind w:right="141"/>
        <w:jc w:val="both"/>
        <w:rPr>
          <w:rFonts w:cs="Arial"/>
        </w:rPr>
      </w:pPr>
      <w:r w:rsidRPr="008234A9">
        <w:rPr>
          <w:rFonts w:cs="Arial"/>
        </w:rPr>
        <w:lastRenderedPageBreak/>
        <w:t xml:space="preserve">A review of risks, mitigations and contingencies has been undertaken alongside the review of reserves and provisions. </w:t>
      </w:r>
    </w:p>
    <w:p w14:paraId="7FE41071" w14:textId="77777777" w:rsidR="0057239F" w:rsidRPr="008234A9" w:rsidRDefault="0057239F" w:rsidP="0057239F">
      <w:pPr>
        <w:pStyle w:val="ListParagraph"/>
        <w:rPr>
          <w:rFonts w:cs="Arial"/>
        </w:rPr>
      </w:pPr>
    </w:p>
    <w:p w14:paraId="6B57A9F9" w14:textId="77777777" w:rsidR="0057239F" w:rsidRPr="008234A9" w:rsidRDefault="0057239F" w:rsidP="0057239F">
      <w:pPr>
        <w:numPr>
          <w:ilvl w:val="0"/>
          <w:numId w:val="11"/>
        </w:numPr>
        <w:pBdr>
          <w:top w:val="single" w:sz="2" w:space="1" w:color="FFFFFF"/>
          <w:left w:val="single" w:sz="2" w:space="0" w:color="FFFFFF"/>
          <w:bottom w:val="single" w:sz="2" w:space="2" w:color="FFFFFF"/>
          <w:right w:val="single" w:sz="2" w:space="4" w:color="FFFFFF"/>
        </w:pBdr>
        <w:tabs>
          <w:tab w:val="left" w:pos="567"/>
          <w:tab w:val="left" w:pos="9192"/>
        </w:tabs>
        <w:spacing w:after="0" w:line="240" w:lineRule="auto"/>
        <w:ind w:right="141"/>
        <w:jc w:val="both"/>
        <w:rPr>
          <w:rFonts w:cs="Arial"/>
        </w:rPr>
      </w:pPr>
      <w:r w:rsidRPr="008234A9">
        <w:rPr>
          <w:rFonts w:cs="Arial"/>
        </w:rPr>
        <w:t xml:space="preserve">The Council is recommended to consider the assessment by the Director of Finance </w:t>
      </w:r>
      <w:r>
        <w:rPr>
          <w:rFonts w:cs="Arial"/>
        </w:rPr>
        <w:t xml:space="preserve">(as Chief Finance Officer) </w:t>
      </w:r>
      <w:r w:rsidRPr="008234A9">
        <w:rPr>
          <w:rFonts w:cs="Arial"/>
        </w:rPr>
        <w:t>of;</w:t>
      </w:r>
    </w:p>
    <w:p w14:paraId="1D20A2A1" w14:textId="77777777" w:rsidR="0057239F" w:rsidRPr="008234A9" w:rsidRDefault="0057239F" w:rsidP="0057239F">
      <w:pPr>
        <w:pStyle w:val="ListParagraph"/>
        <w:rPr>
          <w:rFonts w:cs="Arial"/>
        </w:rPr>
      </w:pPr>
    </w:p>
    <w:p w14:paraId="080BC6FE" w14:textId="77777777" w:rsidR="0057239F" w:rsidRPr="008234A9" w:rsidRDefault="0057239F" w:rsidP="0057239F">
      <w:pPr>
        <w:numPr>
          <w:ilvl w:val="0"/>
          <w:numId w:val="13"/>
        </w:numPr>
        <w:pBdr>
          <w:top w:val="single" w:sz="2" w:space="1" w:color="FFFFFF"/>
          <w:left w:val="single" w:sz="2" w:space="0" w:color="FFFFFF"/>
          <w:bottom w:val="single" w:sz="2" w:space="2" w:color="FFFFFF"/>
          <w:right w:val="single" w:sz="2" w:space="4" w:color="FFFFFF"/>
        </w:pBdr>
        <w:tabs>
          <w:tab w:val="left" w:pos="9192"/>
        </w:tabs>
        <w:spacing w:after="0" w:line="240" w:lineRule="auto"/>
        <w:ind w:left="1134" w:right="141"/>
        <w:jc w:val="both"/>
        <w:rPr>
          <w:rFonts w:cs="Arial"/>
        </w:rPr>
      </w:pPr>
      <w:r w:rsidRPr="008234A9">
        <w:rPr>
          <w:rFonts w:cs="Arial"/>
        </w:rPr>
        <w:t xml:space="preserve">the robustness of the Revenue Budget and Capital Programme for 2022/23 (as detailed </w:t>
      </w:r>
      <w:r w:rsidRPr="005529E9">
        <w:rPr>
          <w:rFonts w:cs="Arial"/>
        </w:rPr>
        <w:t xml:space="preserve">in </w:t>
      </w:r>
      <w:r w:rsidRPr="005529E9">
        <w:rPr>
          <w:rFonts w:cs="Arial"/>
          <w:b/>
          <w:bCs/>
        </w:rPr>
        <w:t>Appendices D and F1</w:t>
      </w:r>
      <w:r w:rsidRPr="005529E9">
        <w:rPr>
          <w:rFonts w:cs="Arial"/>
        </w:rPr>
        <w:t>) and</w:t>
      </w:r>
      <w:r w:rsidRPr="008234A9">
        <w:rPr>
          <w:rFonts w:cs="Arial"/>
        </w:rPr>
        <w:t xml:space="preserve"> </w:t>
      </w:r>
    </w:p>
    <w:p w14:paraId="46DDC335" w14:textId="77777777" w:rsidR="0057239F" w:rsidRPr="008234A9" w:rsidRDefault="0057239F" w:rsidP="0057239F">
      <w:pPr>
        <w:pStyle w:val="ListParagraph"/>
        <w:ind w:left="1287"/>
        <w:rPr>
          <w:rFonts w:cs="Arial"/>
        </w:rPr>
      </w:pPr>
    </w:p>
    <w:p w14:paraId="4496A64A" w14:textId="77777777" w:rsidR="0057239F" w:rsidRPr="005529E9" w:rsidRDefault="0057239F" w:rsidP="0057239F">
      <w:pPr>
        <w:numPr>
          <w:ilvl w:val="0"/>
          <w:numId w:val="13"/>
        </w:numPr>
        <w:pBdr>
          <w:top w:val="single" w:sz="2" w:space="1" w:color="FFFFFF"/>
          <w:left w:val="single" w:sz="2" w:space="0" w:color="FFFFFF"/>
          <w:bottom w:val="single" w:sz="2" w:space="2" w:color="FFFFFF"/>
          <w:right w:val="single" w:sz="2" w:space="4" w:color="FFFFFF"/>
        </w:pBdr>
        <w:tabs>
          <w:tab w:val="left" w:pos="567"/>
          <w:tab w:val="left" w:pos="9192"/>
        </w:tabs>
        <w:spacing w:after="0" w:line="240" w:lineRule="auto"/>
        <w:ind w:left="1134" w:right="141"/>
        <w:jc w:val="both"/>
        <w:rPr>
          <w:rFonts w:cs="Arial"/>
        </w:rPr>
      </w:pPr>
      <w:r w:rsidRPr="008234A9">
        <w:rPr>
          <w:rFonts w:cs="Arial"/>
        </w:rPr>
        <w:t xml:space="preserve">the adequacy and recommended level of proposed financial reserves (detailed </w:t>
      </w:r>
      <w:r>
        <w:rPr>
          <w:rFonts w:cs="Arial"/>
        </w:rPr>
        <w:t>at</w:t>
      </w:r>
      <w:r w:rsidRPr="008234A9">
        <w:rPr>
          <w:rFonts w:cs="Arial"/>
        </w:rPr>
        <w:t xml:space="preserve"> </w:t>
      </w:r>
      <w:r w:rsidRPr="005529E9">
        <w:rPr>
          <w:rFonts w:cs="Arial"/>
          <w:b/>
          <w:bCs/>
        </w:rPr>
        <w:t>Appendix B3</w:t>
      </w:r>
      <w:r w:rsidRPr="005529E9">
        <w:rPr>
          <w:rFonts w:cs="Arial"/>
        </w:rPr>
        <w:t>).</w:t>
      </w:r>
    </w:p>
    <w:p w14:paraId="74A5349A" w14:textId="77777777" w:rsidR="000179AF" w:rsidRPr="00D4431F" w:rsidRDefault="006E612D" w:rsidP="002A4A7D">
      <w:pPr>
        <w:spacing w:after="0" w:line="240" w:lineRule="auto"/>
        <w:jc w:val="both"/>
        <w:rPr>
          <w:rFonts w:cstheme="minorHAnsi"/>
          <w:bCs/>
        </w:rPr>
      </w:pPr>
    </w:p>
    <w:p w14:paraId="74A5349B" w14:textId="77777777" w:rsidR="000179AF" w:rsidRPr="00ED4FF1" w:rsidRDefault="00741C4E"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6D05E9B" w14:textId="77777777" w:rsidR="0057239F" w:rsidRPr="00D73B06" w:rsidRDefault="00741C4E" w:rsidP="0057239F">
      <w:pPr>
        <w:pStyle w:val="ListParagraph"/>
        <w:numPr>
          <w:ilvl w:val="0"/>
          <w:numId w:val="11"/>
        </w:numPr>
        <w:spacing w:after="0" w:line="240" w:lineRule="auto"/>
        <w:jc w:val="both"/>
        <w:rPr>
          <w:rFonts w:cs="Arial"/>
          <w:szCs w:val="24"/>
        </w:rPr>
      </w:pPr>
      <w:r w:rsidRPr="0057239F">
        <w:rPr>
          <w:rFonts w:cstheme="minorHAnsi"/>
          <w:bCs/>
        </w:rPr>
        <w:t xml:space="preserve"> </w:t>
      </w:r>
      <w:r w:rsidR="0057239F" w:rsidRPr="00D73B06">
        <w:rPr>
          <w:rFonts w:cs="Arial"/>
          <w:szCs w:val="24"/>
        </w:rPr>
        <w:t>Th</w:t>
      </w:r>
      <w:r w:rsidR="0057239F">
        <w:rPr>
          <w:rFonts w:cs="Arial"/>
          <w:szCs w:val="24"/>
        </w:rPr>
        <w:t>e</w:t>
      </w:r>
      <w:r w:rsidR="0057239F" w:rsidRPr="00D73B06">
        <w:rPr>
          <w:rFonts w:cs="Arial"/>
          <w:szCs w:val="24"/>
        </w:rPr>
        <w:t xml:space="preserve"> </w:t>
      </w:r>
      <w:r w:rsidR="0057239F">
        <w:rPr>
          <w:rFonts w:cs="Arial"/>
          <w:szCs w:val="24"/>
        </w:rPr>
        <w:t>comments of the Chief Finance Officer</w:t>
      </w:r>
      <w:r w:rsidR="0057239F" w:rsidRPr="00D73B06">
        <w:rPr>
          <w:rFonts w:cs="Arial"/>
          <w:szCs w:val="24"/>
        </w:rPr>
        <w:t xml:space="preserve"> </w:t>
      </w:r>
      <w:r w:rsidR="0057239F">
        <w:rPr>
          <w:rFonts w:cs="Arial"/>
          <w:szCs w:val="24"/>
        </w:rPr>
        <w:t>are</w:t>
      </w:r>
      <w:r w:rsidR="0057239F" w:rsidRPr="00D73B06">
        <w:rPr>
          <w:rFonts w:cs="Arial"/>
          <w:szCs w:val="24"/>
        </w:rPr>
        <w:t xml:space="preserve"> required by statute </w:t>
      </w:r>
      <w:r w:rsidR="0057239F">
        <w:rPr>
          <w:rFonts w:cs="Arial"/>
          <w:szCs w:val="24"/>
        </w:rPr>
        <w:t>as</w:t>
      </w:r>
      <w:r w:rsidR="0057239F" w:rsidRPr="00D73B06">
        <w:rPr>
          <w:rFonts w:cs="Arial"/>
          <w:szCs w:val="24"/>
        </w:rPr>
        <w:t xml:space="preserve"> the </w:t>
      </w:r>
      <w:r w:rsidR="0057239F">
        <w:rPr>
          <w:rFonts w:cs="Arial"/>
          <w:szCs w:val="24"/>
        </w:rPr>
        <w:t>C</w:t>
      </w:r>
      <w:r w:rsidR="0057239F" w:rsidRPr="00D73B06">
        <w:rPr>
          <w:rFonts w:cs="Arial"/>
          <w:szCs w:val="24"/>
        </w:rPr>
        <w:t xml:space="preserve">hief </w:t>
      </w:r>
      <w:r w:rsidR="0057239F">
        <w:rPr>
          <w:rFonts w:cs="Arial"/>
          <w:szCs w:val="24"/>
        </w:rPr>
        <w:t>F</w:t>
      </w:r>
      <w:r w:rsidR="0057239F" w:rsidRPr="00D73B06">
        <w:rPr>
          <w:rFonts w:cs="Arial"/>
          <w:szCs w:val="24"/>
        </w:rPr>
        <w:t xml:space="preserve">inance </w:t>
      </w:r>
      <w:r w:rsidR="0057239F">
        <w:rPr>
          <w:rFonts w:cs="Arial"/>
          <w:szCs w:val="24"/>
        </w:rPr>
        <w:t>O</w:t>
      </w:r>
      <w:r w:rsidR="0057239F" w:rsidRPr="00D73B06">
        <w:rPr>
          <w:rFonts w:cs="Arial"/>
          <w:szCs w:val="24"/>
        </w:rPr>
        <w:t xml:space="preserve">fficer should report to members </w:t>
      </w:r>
      <w:r w:rsidR="0057239F">
        <w:rPr>
          <w:rFonts w:cs="Arial"/>
          <w:szCs w:val="24"/>
        </w:rPr>
        <w:t xml:space="preserve">on </w:t>
      </w:r>
      <w:r w:rsidR="0057239F" w:rsidRPr="00D73B06">
        <w:rPr>
          <w:rFonts w:cs="Arial"/>
          <w:szCs w:val="24"/>
        </w:rPr>
        <w:t>the robustness of the estimate</w:t>
      </w:r>
      <w:r w:rsidR="0057239F">
        <w:rPr>
          <w:rFonts w:cs="Arial"/>
          <w:szCs w:val="24"/>
        </w:rPr>
        <w:t>s</w:t>
      </w:r>
      <w:r w:rsidR="0057239F" w:rsidRPr="00D73B06">
        <w:rPr>
          <w:rFonts w:cs="Arial"/>
          <w:szCs w:val="24"/>
        </w:rPr>
        <w:t xml:space="preserve"> </w:t>
      </w:r>
      <w:r w:rsidR="0057239F">
        <w:rPr>
          <w:rFonts w:cs="Arial"/>
          <w:szCs w:val="24"/>
        </w:rPr>
        <w:t xml:space="preserve">within the overall budget, </w:t>
      </w:r>
      <w:r w:rsidR="0057239F" w:rsidRPr="00D73B06">
        <w:rPr>
          <w:rFonts w:cs="Arial"/>
          <w:szCs w:val="24"/>
        </w:rPr>
        <w:t>including how they have been constructed and the assumptions that underpin them. In addition, the Chief Finance Officer must report to members the adequacy of the proposed financial reserves.</w:t>
      </w:r>
    </w:p>
    <w:p w14:paraId="74A5349D" w14:textId="62CA4E60" w:rsidR="000179AF" w:rsidRPr="0057239F" w:rsidRDefault="006E612D" w:rsidP="0057239F">
      <w:pPr>
        <w:spacing w:after="0" w:line="240" w:lineRule="auto"/>
        <w:ind w:left="720"/>
        <w:jc w:val="both"/>
        <w:rPr>
          <w:rFonts w:cstheme="minorHAnsi"/>
          <w:bCs/>
        </w:rPr>
      </w:pPr>
    </w:p>
    <w:p w14:paraId="74A5349E" w14:textId="77777777" w:rsidR="000179AF" w:rsidRPr="00ED4FF1" w:rsidRDefault="00741C4E"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48BE8796" w14:textId="77777777" w:rsidR="0057239F" w:rsidRPr="00032855" w:rsidRDefault="0057239F" w:rsidP="0057239F">
      <w:pPr>
        <w:pStyle w:val="ListParagraph"/>
        <w:numPr>
          <w:ilvl w:val="0"/>
          <w:numId w:val="11"/>
        </w:numPr>
        <w:spacing w:after="0" w:line="240" w:lineRule="auto"/>
        <w:jc w:val="both"/>
        <w:rPr>
          <w:rFonts w:cs="Arial"/>
          <w:szCs w:val="24"/>
        </w:rPr>
      </w:pPr>
      <w:r>
        <w:rPr>
          <w:rFonts w:cs="Arial"/>
          <w:szCs w:val="24"/>
        </w:rPr>
        <w:t>The comments within this report are a statutory requirement and as such no other options are considered</w:t>
      </w:r>
    </w:p>
    <w:p w14:paraId="74A534A0" w14:textId="77777777" w:rsidR="000179AF" w:rsidRPr="00D4431F" w:rsidRDefault="006E612D" w:rsidP="000179AF">
      <w:pPr>
        <w:spacing w:after="0" w:line="240" w:lineRule="auto"/>
        <w:ind w:left="720"/>
        <w:jc w:val="both"/>
        <w:rPr>
          <w:rFonts w:cstheme="minorHAnsi"/>
          <w:bCs/>
          <w:i/>
        </w:rPr>
      </w:pPr>
    </w:p>
    <w:p w14:paraId="74A534A1" w14:textId="77777777" w:rsidR="000179AF" w:rsidRPr="00ED4FF1" w:rsidRDefault="00741C4E"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25ED19DA" w14:textId="77777777" w:rsidR="0057239F" w:rsidRPr="007C1658" w:rsidRDefault="0057239F" w:rsidP="0057239F">
      <w:pPr>
        <w:pStyle w:val="ListParagraph"/>
        <w:numPr>
          <w:ilvl w:val="0"/>
          <w:numId w:val="11"/>
        </w:numPr>
        <w:spacing w:after="0" w:line="240" w:lineRule="auto"/>
        <w:jc w:val="both"/>
        <w:rPr>
          <w:rFonts w:cs="Arial"/>
        </w:rPr>
      </w:pPr>
      <w:r w:rsidRPr="007C1658">
        <w:rPr>
          <w:rFonts w:cs="Arial"/>
        </w:rPr>
        <w:t>The information provided below is to assist Members in their review of the overall Revenue Budget and Capital Programme, and to provide assurance to them that financial advice has been provided throughout the budget setting process</w:t>
      </w:r>
    </w:p>
    <w:p w14:paraId="14059265" w14:textId="77777777" w:rsidR="0057239F" w:rsidRPr="00D73B06" w:rsidRDefault="0057239F" w:rsidP="0057239F">
      <w:pPr>
        <w:pStyle w:val="ListParagraph"/>
        <w:ind w:left="567"/>
        <w:rPr>
          <w:rFonts w:cs="Arial"/>
          <w:szCs w:val="24"/>
        </w:rPr>
      </w:pPr>
    </w:p>
    <w:p w14:paraId="34CDEA22" w14:textId="77777777" w:rsidR="0057239F" w:rsidRPr="00424575" w:rsidRDefault="0057239F" w:rsidP="0057239F">
      <w:pPr>
        <w:pStyle w:val="ListParagraph"/>
        <w:numPr>
          <w:ilvl w:val="0"/>
          <w:numId w:val="11"/>
        </w:numPr>
        <w:spacing w:after="0" w:line="240" w:lineRule="auto"/>
        <w:jc w:val="both"/>
        <w:rPr>
          <w:rFonts w:cs="Arial"/>
          <w:szCs w:val="24"/>
        </w:rPr>
      </w:pPr>
      <w:r>
        <w:rPr>
          <w:rFonts w:cs="Arial"/>
          <w:szCs w:val="18"/>
        </w:rPr>
        <w:t>The b</w:t>
      </w:r>
      <w:r w:rsidRPr="00424575">
        <w:rPr>
          <w:rFonts w:cs="Arial"/>
          <w:szCs w:val="18"/>
        </w:rPr>
        <w:t xml:space="preserve">udget </w:t>
      </w:r>
      <w:r>
        <w:rPr>
          <w:rFonts w:cs="Arial"/>
          <w:szCs w:val="18"/>
        </w:rPr>
        <w:t xml:space="preserve">is </w:t>
      </w:r>
      <w:r w:rsidRPr="00424575">
        <w:rPr>
          <w:rFonts w:cs="Arial"/>
          <w:szCs w:val="18"/>
        </w:rPr>
        <w:t xml:space="preserve">based on the Final Local Government Finance Settlement that was </w:t>
      </w:r>
      <w:r>
        <w:rPr>
          <w:rFonts w:cs="Arial"/>
          <w:szCs w:val="18"/>
        </w:rPr>
        <w:t xml:space="preserve">published </w:t>
      </w:r>
      <w:r w:rsidRPr="00424575">
        <w:rPr>
          <w:rFonts w:cs="Arial"/>
          <w:szCs w:val="18"/>
        </w:rPr>
        <w:t xml:space="preserve">on </w:t>
      </w:r>
      <w:r w:rsidRPr="00DF6DC4">
        <w:rPr>
          <w:rFonts w:cs="Arial"/>
          <w:szCs w:val="18"/>
        </w:rPr>
        <w:t>7 February 2022</w:t>
      </w:r>
      <w:r>
        <w:rPr>
          <w:rFonts w:cs="Arial"/>
          <w:szCs w:val="18"/>
        </w:rPr>
        <w:t xml:space="preserve"> </w:t>
      </w:r>
      <w:proofErr w:type="gramStart"/>
      <w:r>
        <w:rPr>
          <w:rFonts w:cs="Arial"/>
          <w:szCs w:val="18"/>
        </w:rPr>
        <w:t>and also</w:t>
      </w:r>
      <w:proofErr w:type="gramEnd"/>
      <w:r>
        <w:rPr>
          <w:rFonts w:cs="Arial"/>
          <w:szCs w:val="18"/>
        </w:rPr>
        <w:t xml:space="preserve"> incorporates various financial and economic assumptions that are detailed in the report</w:t>
      </w:r>
      <w:r w:rsidRPr="00DF6DC4">
        <w:rPr>
          <w:rFonts w:cs="Arial"/>
          <w:szCs w:val="18"/>
        </w:rPr>
        <w:t xml:space="preserve">. The </w:t>
      </w:r>
      <w:r>
        <w:rPr>
          <w:rFonts w:cs="Arial"/>
          <w:szCs w:val="18"/>
        </w:rPr>
        <w:t>c</w:t>
      </w:r>
      <w:r w:rsidRPr="00DF6DC4">
        <w:rPr>
          <w:rFonts w:cs="Arial"/>
          <w:szCs w:val="18"/>
        </w:rPr>
        <w:t>ouncil is operating in a period of change and as such these assumptions may also</w:t>
      </w:r>
      <w:r>
        <w:rPr>
          <w:rFonts w:cs="Arial"/>
          <w:szCs w:val="18"/>
        </w:rPr>
        <w:t xml:space="preserve"> change over time, such as those pertaining to;</w:t>
      </w:r>
    </w:p>
    <w:p w14:paraId="5A9BF217" w14:textId="77777777" w:rsidR="0057239F" w:rsidRPr="00424575" w:rsidRDefault="0057239F" w:rsidP="0057239F">
      <w:pPr>
        <w:pStyle w:val="ListParagraph"/>
        <w:rPr>
          <w:rFonts w:cs="Arial"/>
          <w:szCs w:val="18"/>
        </w:rPr>
      </w:pPr>
    </w:p>
    <w:p w14:paraId="2BA35118" w14:textId="77777777" w:rsidR="0057239F" w:rsidRPr="00424575" w:rsidRDefault="0057239F" w:rsidP="0057239F">
      <w:pPr>
        <w:pStyle w:val="ListParagraph"/>
        <w:numPr>
          <w:ilvl w:val="0"/>
          <w:numId w:val="14"/>
        </w:numPr>
        <w:tabs>
          <w:tab w:val="clear" w:pos="567"/>
        </w:tabs>
        <w:spacing w:after="0" w:line="240" w:lineRule="auto"/>
        <w:ind w:left="1134"/>
        <w:jc w:val="both"/>
        <w:rPr>
          <w:rFonts w:cs="Arial"/>
          <w:szCs w:val="24"/>
        </w:rPr>
      </w:pPr>
      <w:r>
        <w:rPr>
          <w:rFonts w:cs="Arial"/>
          <w:szCs w:val="18"/>
        </w:rPr>
        <w:t>the Fair Funding Review</w:t>
      </w:r>
    </w:p>
    <w:p w14:paraId="336ADF69" w14:textId="77777777" w:rsidR="0057239F" w:rsidRPr="00424575" w:rsidRDefault="0057239F" w:rsidP="0057239F">
      <w:pPr>
        <w:pStyle w:val="ListParagraph"/>
        <w:numPr>
          <w:ilvl w:val="0"/>
          <w:numId w:val="14"/>
        </w:numPr>
        <w:tabs>
          <w:tab w:val="clear" w:pos="567"/>
        </w:tabs>
        <w:spacing w:after="0" w:line="240" w:lineRule="auto"/>
        <w:ind w:left="1134"/>
        <w:jc w:val="both"/>
        <w:rPr>
          <w:rFonts w:cs="Arial"/>
          <w:szCs w:val="24"/>
        </w:rPr>
      </w:pPr>
      <w:r>
        <w:rPr>
          <w:rFonts w:cs="Arial"/>
          <w:szCs w:val="18"/>
        </w:rPr>
        <w:t>the Business Rates system</w:t>
      </w:r>
    </w:p>
    <w:p w14:paraId="260982E2" w14:textId="77777777" w:rsidR="0057239F" w:rsidRPr="00424575" w:rsidRDefault="0057239F" w:rsidP="0057239F">
      <w:pPr>
        <w:pStyle w:val="ListParagraph"/>
        <w:numPr>
          <w:ilvl w:val="0"/>
          <w:numId w:val="14"/>
        </w:numPr>
        <w:tabs>
          <w:tab w:val="clear" w:pos="567"/>
        </w:tabs>
        <w:spacing w:after="0" w:line="240" w:lineRule="auto"/>
        <w:ind w:left="1134"/>
        <w:jc w:val="both"/>
        <w:rPr>
          <w:rFonts w:cs="Arial"/>
          <w:szCs w:val="24"/>
        </w:rPr>
      </w:pPr>
      <w:r>
        <w:rPr>
          <w:rFonts w:cs="Arial"/>
          <w:szCs w:val="24"/>
        </w:rPr>
        <w:t>the development of the government’s Levelling-Up agenda</w:t>
      </w:r>
    </w:p>
    <w:p w14:paraId="55EED35E" w14:textId="77777777" w:rsidR="0057239F" w:rsidRPr="00424575" w:rsidRDefault="0057239F" w:rsidP="0057239F">
      <w:pPr>
        <w:pStyle w:val="ListParagraph"/>
        <w:rPr>
          <w:rFonts w:cs="Arial"/>
          <w:szCs w:val="18"/>
        </w:rPr>
      </w:pPr>
    </w:p>
    <w:p w14:paraId="462FB0FD" w14:textId="77777777" w:rsidR="0057239F" w:rsidRPr="00424575" w:rsidRDefault="0057239F" w:rsidP="0057239F">
      <w:pPr>
        <w:pStyle w:val="ListParagraph"/>
        <w:numPr>
          <w:ilvl w:val="0"/>
          <w:numId w:val="11"/>
        </w:numPr>
        <w:spacing w:after="0" w:line="240" w:lineRule="auto"/>
        <w:jc w:val="both"/>
        <w:rPr>
          <w:rFonts w:cs="Arial"/>
          <w:szCs w:val="24"/>
        </w:rPr>
      </w:pPr>
      <w:r>
        <w:rPr>
          <w:rFonts w:cs="Arial"/>
          <w:szCs w:val="18"/>
        </w:rPr>
        <w:t xml:space="preserve">Members will be kept informed of any developments that impact on the 2022/23 budget and the </w:t>
      </w:r>
      <w:proofErr w:type="gramStart"/>
      <w:r>
        <w:rPr>
          <w:rFonts w:cs="Arial"/>
          <w:szCs w:val="18"/>
        </w:rPr>
        <w:t>Medium Term</w:t>
      </w:r>
      <w:proofErr w:type="gramEnd"/>
      <w:r>
        <w:rPr>
          <w:rFonts w:cs="Arial"/>
          <w:szCs w:val="18"/>
        </w:rPr>
        <w:t xml:space="preserve"> Financial Strategy (MTFS) as the year progresses.</w:t>
      </w:r>
    </w:p>
    <w:p w14:paraId="2EA5ACB5" w14:textId="77777777" w:rsidR="0057239F" w:rsidRPr="00424575" w:rsidRDefault="0057239F" w:rsidP="0057239F">
      <w:pPr>
        <w:pStyle w:val="ListParagraph"/>
        <w:ind w:left="567"/>
        <w:rPr>
          <w:rFonts w:cs="Arial"/>
          <w:szCs w:val="24"/>
        </w:rPr>
      </w:pPr>
    </w:p>
    <w:p w14:paraId="24DF6A95" w14:textId="77777777" w:rsidR="0057239F" w:rsidRDefault="0057239F" w:rsidP="0057239F">
      <w:pPr>
        <w:pStyle w:val="ListParagraph"/>
        <w:numPr>
          <w:ilvl w:val="0"/>
          <w:numId w:val="11"/>
        </w:numPr>
        <w:spacing w:after="0" w:line="240" w:lineRule="auto"/>
        <w:jc w:val="both"/>
        <w:rPr>
          <w:rFonts w:cs="Arial"/>
          <w:szCs w:val="24"/>
        </w:rPr>
      </w:pPr>
      <w:r>
        <w:rPr>
          <w:rFonts w:cs="Arial"/>
          <w:szCs w:val="24"/>
        </w:rPr>
        <w:t xml:space="preserve">In terms of the 2022/23 budget, all key budgets have been reviewed and amended to reflect the ongoing cost of delivering current levels of service. To prepare for the potential impact of any required changes to the assumptions made, the council will retain sufficient levels of reserves to provide flexibility and to cushion the impact of any adverse financial implications arising in the short term. </w:t>
      </w:r>
    </w:p>
    <w:p w14:paraId="2A088CE7" w14:textId="77777777" w:rsidR="0057239F" w:rsidRDefault="0057239F" w:rsidP="0057239F">
      <w:pPr>
        <w:pStyle w:val="ListParagraph"/>
        <w:rPr>
          <w:rFonts w:cs="Arial"/>
          <w:szCs w:val="24"/>
        </w:rPr>
      </w:pPr>
    </w:p>
    <w:p w14:paraId="25124B4B" w14:textId="77777777" w:rsidR="0057239F" w:rsidRDefault="0057239F" w:rsidP="0057239F">
      <w:pPr>
        <w:pStyle w:val="ListParagraph"/>
        <w:numPr>
          <w:ilvl w:val="0"/>
          <w:numId w:val="11"/>
        </w:numPr>
        <w:spacing w:after="0" w:line="240" w:lineRule="auto"/>
        <w:jc w:val="both"/>
        <w:rPr>
          <w:rFonts w:cs="Arial"/>
          <w:szCs w:val="24"/>
        </w:rPr>
      </w:pPr>
      <w:r>
        <w:rPr>
          <w:rFonts w:cs="Arial"/>
          <w:szCs w:val="24"/>
        </w:rPr>
        <w:lastRenderedPageBreak/>
        <w:t xml:space="preserve">The forecast is for a balanced budget in 2022/23 and that the council’s </w:t>
      </w:r>
      <w:r>
        <w:rPr>
          <w:rFonts w:cs="Arial"/>
          <w:b/>
          <w:bCs/>
          <w:szCs w:val="24"/>
        </w:rPr>
        <w:t>general fund balances</w:t>
      </w:r>
      <w:r>
        <w:rPr>
          <w:rFonts w:cs="Arial"/>
          <w:szCs w:val="24"/>
        </w:rPr>
        <w:t xml:space="preserve"> will </w:t>
      </w:r>
      <w:r w:rsidRPr="00CF37B3">
        <w:rPr>
          <w:rFonts w:cs="Arial"/>
          <w:szCs w:val="24"/>
        </w:rPr>
        <w:t xml:space="preserve">be </w:t>
      </w:r>
      <w:r>
        <w:rPr>
          <w:rFonts w:cs="Arial"/>
          <w:szCs w:val="24"/>
        </w:rPr>
        <w:t xml:space="preserve">retained at over </w:t>
      </w:r>
      <w:r w:rsidRPr="00CF37B3">
        <w:rPr>
          <w:rFonts w:cs="Arial"/>
          <w:szCs w:val="24"/>
        </w:rPr>
        <w:t>£4.0m</w:t>
      </w:r>
      <w:r w:rsidRPr="000A1C2D">
        <w:rPr>
          <w:rFonts w:cs="Arial"/>
          <w:szCs w:val="24"/>
        </w:rPr>
        <w:t xml:space="preserve">. </w:t>
      </w:r>
    </w:p>
    <w:p w14:paraId="49DF39C3" w14:textId="77777777" w:rsidR="0057239F" w:rsidRDefault="0057239F" w:rsidP="0057239F">
      <w:pPr>
        <w:pStyle w:val="ListParagraph"/>
        <w:rPr>
          <w:rFonts w:cs="Arial"/>
          <w:szCs w:val="24"/>
        </w:rPr>
      </w:pPr>
    </w:p>
    <w:p w14:paraId="13B7CC8D" w14:textId="77777777" w:rsidR="0057239F" w:rsidRDefault="0057239F" w:rsidP="0057239F">
      <w:pPr>
        <w:pStyle w:val="ListParagraph"/>
        <w:numPr>
          <w:ilvl w:val="0"/>
          <w:numId w:val="11"/>
        </w:numPr>
        <w:spacing w:after="0" w:line="240" w:lineRule="auto"/>
        <w:jc w:val="both"/>
        <w:rPr>
          <w:rFonts w:cs="Arial"/>
          <w:szCs w:val="24"/>
        </w:rPr>
      </w:pPr>
      <w:r w:rsidRPr="000A1C2D">
        <w:rPr>
          <w:rFonts w:cs="Arial"/>
          <w:szCs w:val="24"/>
        </w:rPr>
        <w:t xml:space="preserve">The general fund balance is required to manage short-term one-off risks to the revenue budget. </w:t>
      </w:r>
    </w:p>
    <w:p w14:paraId="0D2F077B" w14:textId="77777777" w:rsidR="0057239F" w:rsidRPr="00977859" w:rsidRDefault="0057239F" w:rsidP="0057239F">
      <w:pPr>
        <w:pStyle w:val="ListParagraph"/>
        <w:rPr>
          <w:rFonts w:cs="Arial"/>
          <w:szCs w:val="24"/>
        </w:rPr>
      </w:pPr>
    </w:p>
    <w:p w14:paraId="603EAD62" w14:textId="77777777" w:rsidR="0057239F" w:rsidRDefault="0057239F" w:rsidP="0057239F">
      <w:pPr>
        <w:pStyle w:val="ListParagraph"/>
        <w:numPr>
          <w:ilvl w:val="0"/>
          <w:numId w:val="11"/>
        </w:numPr>
        <w:spacing w:after="0" w:line="240" w:lineRule="auto"/>
        <w:jc w:val="both"/>
        <w:rPr>
          <w:rFonts w:cs="Arial"/>
          <w:szCs w:val="24"/>
        </w:rPr>
      </w:pPr>
      <w:r w:rsidRPr="000A1C2D">
        <w:rPr>
          <w:rFonts w:cs="Arial"/>
          <w:szCs w:val="24"/>
        </w:rPr>
        <w:t>In</w:t>
      </w:r>
      <w:r>
        <w:rPr>
          <w:rFonts w:cs="Arial"/>
          <w:szCs w:val="24"/>
        </w:rPr>
        <w:t xml:space="preserve"> addition, funds are also set aside as </w:t>
      </w:r>
      <w:r w:rsidRPr="00977859">
        <w:rPr>
          <w:rFonts w:cs="Arial"/>
          <w:b/>
          <w:bCs/>
          <w:szCs w:val="24"/>
        </w:rPr>
        <w:t>earmarked reserves</w:t>
      </w:r>
      <w:r>
        <w:rPr>
          <w:rFonts w:cs="Arial"/>
          <w:szCs w:val="24"/>
        </w:rPr>
        <w:t xml:space="preserve"> that will support the delivery of the council’s corporate strategic priorities of;</w:t>
      </w:r>
    </w:p>
    <w:p w14:paraId="5F8E6F2D" w14:textId="77777777" w:rsidR="0057239F" w:rsidRPr="00B903B5" w:rsidRDefault="0057239F" w:rsidP="0057239F">
      <w:pPr>
        <w:pStyle w:val="ListParagraph"/>
        <w:rPr>
          <w:rFonts w:cs="Arial"/>
          <w:szCs w:val="24"/>
        </w:rPr>
      </w:pPr>
    </w:p>
    <w:p w14:paraId="764C04BC" w14:textId="77777777" w:rsidR="0057239F" w:rsidRPr="00AB7350" w:rsidRDefault="0057239F" w:rsidP="0057239F">
      <w:pPr>
        <w:pStyle w:val="ListParagraph"/>
        <w:numPr>
          <w:ilvl w:val="0"/>
          <w:numId w:val="15"/>
        </w:numPr>
        <w:tabs>
          <w:tab w:val="clear" w:pos="567"/>
        </w:tabs>
        <w:spacing w:after="0" w:line="240" w:lineRule="auto"/>
        <w:ind w:left="1134"/>
        <w:jc w:val="both"/>
        <w:rPr>
          <w:rFonts w:cs="Arial"/>
          <w:szCs w:val="24"/>
        </w:rPr>
      </w:pPr>
      <w:r>
        <w:rPr>
          <w:rFonts w:cs="Arial"/>
          <w:lang w:eastAsia="en-GB"/>
        </w:rPr>
        <w:t>a</w:t>
      </w:r>
      <w:r w:rsidRPr="00AB7350">
        <w:rPr>
          <w:rFonts w:cs="Arial"/>
          <w:lang w:eastAsia="en-GB"/>
        </w:rPr>
        <w:t>n exemplary council</w:t>
      </w:r>
    </w:p>
    <w:p w14:paraId="5D5E9602" w14:textId="77777777" w:rsidR="0057239F" w:rsidRPr="00AB7350" w:rsidRDefault="0057239F" w:rsidP="0057239F">
      <w:pPr>
        <w:pStyle w:val="ListParagraph"/>
        <w:numPr>
          <w:ilvl w:val="0"/>
          <w:numId w:val="15"/>
        </w:numPr>
        <w:tabs>
          <w:tab w:val="clear" w:pos="567"/>
        </w:tabs>
        <w:spacing w:after="0" w:line="240" w:lineRule="auto"/>
        <w:ind w:left="1134"/>
        <w:jc w:val="both"/>
        <w:rPr>
          <w:rFonts w:cs="Arial"/>
          <w:szCs w:val="24"/>
        </w:rPr>
      </w:pPr>
      <w:r>
        <w:rPr>
          <w:rFonts w:cs="Arial"/>
          <w:lang w:eastAsia="en-GB"/>
        </w:rPr>
        <w:t>t</w:t>
      </w:r>
      <w:r w:rsidRPr="00AB7350">
        <w:rPr>
          <w:rFonts w:cs="Arial"/>
          <w:lang w:eastAsia="en-GB"/>
        </w:rPr>
        <w:t>hriving communities</w:t>
      </w:r>
    </w:p>
    <w:p w14:paraId="10ADB25B" w14:textId="77777777" w:rsidR="0057239F" w:rsidRPr="00AB7350" w:rsidRDefault="0057239F" w:rsidP="0057239F">
      <w:pPr>
        <w:pStyle w:val="ListParagraph"/>
        <w:numPr>
          <w:ilvl w:val="0"/>
          <w:numId w:val="15"/>
        </w:numPr>
        <w:tabs>
          <w:tab w:val="clear" w:pos="567"/>
        </w:tabs>
        <w:spacing w:after="0" w:line="240" w:lineRule="auto"/>
        <w:ind w:left="1134"/>
        <w:jc w:val="both"/>
        <w:rPr>
          <w:rFonts w:cs="Arial"/>
          <w:szCs w:val="24"/>
        </w:rPr>
      </w:pPr>
      <w:r>
        <w:rPr>
          <w:rFonts w:cs="Arial"/>
          <w:lang w:eastAsia="en-GB"/>
        </w:rPr>
        <w:t>a</w:t>
      </w:r>
      <w:r w:rsidRPr="00AB7350">
        <w:rPr>
          <w:rFonts w:cs="Arial"/>
          <w:lang w:eastAsia="en-GB"/>
        </w:rPr>
        <w:t xml:space="preserve"> fair local economy that works for everyone</w:t>
      </w:r>
    </w:p>
    <w:p w14:paraId="72A0088D" w14:textId="77777777" w:rsidR="0057239F" w:rsidRPr="00AB7350" w:rsidRDefault="0057239F" w:rsidP="0057239F">
      <w:pPr>
        <w:pStyle w:val="ListParagraph"/>
        <w:numPr>
          <w:ilvl w:val="0"/>
          <w:numId w:val="15"/>
        </w:numPr>
        <w:tabs>
          <w:tab w:val="clear" w:pos="567"/>
        </w:tabs>
        <w:spacing w:after="0" w:line="240" w:lineRule="auto"/>
        <w:ind w:left="1134"/>
        <w:jc w:val="both"/>
        <w:rPr>
          <w:rFonts w:cs="Arial"/>
          <w:szCs w:val="24"/>
        </w:rPr>
      </w:pPr>
      <w:r>
        <w:rPr>
          <w:rFonts w:cs="Arial"/>
          <w:lang w:eastAsia="en-GB"/>
        </w:rPr>
        <w:t>g</w:t>
      </w:r>
      <w:r w:rsidRPr="00AB7350">
        <w:rPr>
          <w:rFonts w:cs="Arial"/>
          <w:lang w:eastAsia="en-GB"/>
        </w:rPr>
        <w:t>ood homes, green spaces, healthy places</w:t>
      </w:r>
    </w:p>
    <w:p w14:paraId="0074EB9C" w14:textId="77777777" w:rsidR="0057239F" w:rsidRDefault="0057239F" w:rsidP="0057239F">
      <w:pPr>
        <w:pStyle w:val="ListParagraph"/>
        <w:rPr>
          <w:rFonts w:cs="Arial"/>
          <w:szCs w:val="24"/>
        </w:rPr>
      </w:pPr>
    </w:p>
    <w:p w14:paraId="207F5FD2" w14:textId="77777777" w:rsidR="0057239F" w:rsidRDefault="0057239F" w:rsidP="0057239F">
      <w:pPr>
        <w:pStyle w:val="ListParagraph"/>
        <w:numPr>
          <w:ilvl w:val="0"/>
          <w:numId w:val="11"/>
        </w:numPr>
        <w:spacing w:after="0" w:line="240" w:lineRule="auto"/>
        <w:jc w:val="both"/>
        <w:rPr>
          <w:rFonts w:cs="Arial"/>
          <w:szCs w:val="24"/>
        </w:rPr>
      </w:pPr>
      <w:r>
        <w:rPr>
          <w:rFonts w:cs="Arial"/>
          <w:szCs w:val="24"/>
        </w:rPr>
        <w:t xml:space="preserve">The council continues to develop its </w:t>
      </w:r>
      <w:r>
        <w:rPr>
          <w:rFonts w:cs="Arial"/>
          <w:b/>
          <w:bCs/>
          <w:szCs w:val="24"/>
        </w:rPr>
        <w:t>Capital Strategy;</w:t>
      </w:r>
      <w:r>
        <w:rPr>
          <w:rFonts w:cs="Arial"/>
          <w:szCs w:val="24"/>
        </w:rPr>
        <w:t xml:space="preserve"> this demonstrates that the council’s capital expenditure and investment decisions are taken in line with corporate objectives and take account of stewardship, value for money, prudence, </w:t>
      </w:r>
      <w:proofErr w:type="gramStart"/>
      <w:r>
        <w:rPr>
          <w:rFonts w:cs="Arial"/>
          <w:szCs w:val="24"/>
        </w:rPr>
        <w:t>sustainability</w:t>
      </w:r>
      <w:proofErr w:type="gramEnd"/>
      <w:r>
        <w:rPr>
          <w:rFonts w:cs="Arial"/>
          <w:szCs w:val="24"/>
        </w:rPr>
        <w:t xml:space="preserve"> and affordability. I am satisfied that the Capital Strategy report </w:t>
      </w:r>
      <w:r w:rsidRPr="005529E9">
        <w:rPr>
          <w:rFonts w:cs="Arial"/>
          <w:szCs w:val="24"/>
        </w:rPr>
        <w:t xml:space="preserve">at </w:t>
      </w:r>
      <w:r w:rsidRPr="005529E9">
        <w:rPr>
          <w:rFonts w:cs="Arial"/>
          <w:b/>
          <w:bCs/>
          <w:szCs w:val="24"/>
        </w:rPr>
        <w:t>Appendix G</w:t>
      </w:r>
      <w:r w:rsidRPr="005529E9">
        <w:rPr>
          <w:rFonts w:cs="Arial"/>
          <w:szCs w:val="24"/>
        </w:rPr>
        <w:t>,</w:t>
      </w:r>
      <w:r>
        <w:rPr>
          <w:rFonts w:cs="Arial"/>
          <w:szCs w:val="24"/>
        </w:rPr>
        <w:t xml:space="preserve"> provides this assurance to Members and outlines the strategic intent for the council over the medium to long-term</w:t>
      </w:r>
    </w:p>
    <w:p w14:paraId="518BABD8" w14:textId="77777777" w:rsidR="0057239F" w:rsidRDefault="0057239F" w:rsidP="0057239F">
      <w:pPr>
        <w:pStyle w:val="ListParagraph"/>
        <w:rPr>
          <w:rFonts w:cs="Arial"/>
          <w:szCs w:val="24"/>
        </w:rPr>
      </w:pPr>
    </w:p>
    <w:p w14:paraId="764C576B" w14:textId="77777777" w:rsidR="0057239F" w:rsidRDefault="0057239F" w:rsidP="0057239F">
      <w:pPr>
        <w:pStyle w:val="ListParagraph"/>
        <w:numPr>
          <w:ilvl w:val="0"/>
          <w:numId w:val="11"/>
        </w:numPr>
        <w:spacing w:after="0" w:line="240" w:lineRule="auto"/>
        <w:jc w:val="both"/>
        <w:rPr>
          <w:rFonts w:cs="Arial"/>
          <w:szCs w:val="24"/>
        </w:rPr>
      </w:pPr>
      <w:r>
        <w:rPr>
          <w:rFonts w:cs="Arial"/>
          <w:szCs w:val="24"/>
        </w:rPr>
        <w:t>Having reviewed the robustness of the estimates and the underlying assumptions included in the 2022/23 budget, and commented on the position in relation to key risks and working balances, I am satisfied that the budget assumptions are reasonable, the key financial risks have been considered and the budget is deliverable.</w:t>
      </w:r>
    </w:p>
    <w:p w14:paraId="69C29336" w14:textId="77777777" w:rsidR="0057239F" w:rsidRDefault="0057239F" w:rsidP="0057239F">
      <w:pPr>
        <w:pStyle w:val="ListParagraph"/>
        <w:ind w:left="567"/>
        <w:rPr>
          <w:rFonts w:cs="Arial"/>
          <w:szCs w:val="24"/>
        </w:rPr>
      </w:pPr>
    </w:p>
    <w:p w14:paraId="68967BD2" w14:textId="77777777" w:rsidR="0057239F" w:rsidRDefault="0057239F" w:rsidP="0057239F">
      <w:pPr>
        <w:pStyle w:val="ListParagraph"/>
        <w:numPr>
          <w:ilvl w:val="0"/>
          <w:numId w:val="11"/>
        </w:numPr>
        <w:spacing w:after="0" w:line="240" w:lineRule="auto"/>
        <w:jc w:val="both"/>
        <w:rPr>
          <w:rFonts w:cs="Arial"/>
          <w:szCs w:val="24"/>
        </w:rPr>
      </w:pPr>
      <w:r>
        <w:rPr>
          <w:rFonts w:cs="Arial"/>
          <w:szCs w:val="24"/>
        </w:rPr>
        <w:t>Further analysis of the risks to revenue and capital budgets are analysed at the end of this report.</w:t>
      </w:r>
    </w:p>
    <w:p w14:paraId="74A534A3" w14:textId="77777777" w:rsidR="000179AF" w:rsidRPr="00D4431F" w:rsidRDefault="006E612D" w:rsidP="000179AF">
      <w:pPr>
        <w:spacing w:after="0" w:line="240" w:lineRule="auto"/>
        <w:ind w:left="720"/>
        <w:jc w:val="both"/>
        <w:rPr>
          <w:rFonts w:cstheme="minorHAnsi"/>
          <w:bCs/>
        </w:rPr>
      </w:pPr>
    </w:p>
    <w:p w14:paraId="74A534A4" w14:textId="77777777" w:rsidR="000179AF" w:rsidRPr="00ED4FF1" w:rsidRDefault="00741C4E"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C0F2C9D" w14:textId="77777777" w:rsidR="0057239F" w:rsidRPr="006149F1" w:rsidRDefault="00741C4E" w:rsidP="0057239F">
      <w:pPr>
        <w:pStyle w:val="ListParagraph"/>
        <w:numPr>
          <w:ilvl w:val="0"/>
          <w:numId w:val="11"/>
        </w:numPr>
        <w:spacing w:after="0" w:line="240" w:lineRule="auto"/>
        <w:jc w:val="both"/>
        <w:rPr>
          <w:rFonts w:cstheme="minorHAnsi"/>
          <w:bCs/>
          <w:i/>
        </w:rPr>
      </w:pPr>
      <w:r w:rsidRPr="0057239F">
        <w:rPr>
          <w:rFonts w:cstheme="minorHAnsi"/>
          <w:bCs/>
        </w:rPr>
        <w:t xml:space="preserve"> </w:t>
      </w:r>
      <w:r w:rsidR="0057239F" w:rsidRPr="00E7075F">
        <w:rPr>
          <w:rFonts w:cs="Arial"/>
          <w:szCs w:val="24"/>
        </w:rPr>
        <w:t>The</w:t>
      </w:r>
      <w:r w:rsidR="0057239F" w:rsidRPr="00D4431F">
        <w:rPr>
          <w:rFonts w:cstheme="minorHAnsi"/>
          <w:bCs/>
        </w:rPr>
        <w:t xml:space="preserve"> report relates to the following corporate priorities: </w:t>
      </w:r>
      <w:r w:rsidR="0057239F" w:rsidRPr="00D4431F">
        <w:rPr>
          <w:rFonts w:cstheme="minorHAnsi"/>
          <w:bCs/>
          <w:i/>
        </w:rPr>
        <w:t>(tick all those applicable):</w:t>
      </w:r>
    </w:p>
    <w:p w14:paraId="1D2F63C5" w14:textId="77777777" w:rsidR="0057239F" w:rsidRPr="00D4431F" w:rsidRDefault="0057239F" w:rsidP="0057239F">
      <w:pPr>
        <w:ind w:left="720"/>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57239F" w:rsidRPr="006149F1" w14:paraId="360A5324" w14:textId="77777777" w:rsidTr="00D04C2B">
        <w:tc>
          <w:tcPr>
            <w:tcW w:w="4423" w:type="dxa"/>
            <w:shd w:val="clear" w:color="auto" w:fill="auto"/>
            <w:vAlign w:val="center"/>
          </w:tcPr>
          <w:p w14:paraId="3E134339" w14:textId="77777777" w:rsidR="0057239F" w:rsidRPr="00C05767" w:rsidRDefault="0057239F" w:rsidP="00D04C2B">
            <w:pPr>
              <w:rPr>
                <w:rFonts w:cstheme="minorHAnsi"/>
                <w:bCs/>
                <w:szCs w:val="18"/>
              </w:rPr>
            </w:pPr>
            <w:r w:rsidRPr="00C05767">
              <w:rPr>
                <w:rFonts w:cstheme="minorHAnsi"/>
                <w:bCs/>
                <w:szCs w:val="18"/>
              </w:rPr>
              <w:t>An exemplary council</w:t>
            </w:r>
          </w:p>
        </w:tc>
        <w:tc>
          <w:tcPr>
            <w:tcW w:w="850" w:type="dxa"/>
            <w:shd w:val="clear" w:color="auto" w:fill="auto"/>
            <w:vAlign w:val="center"/>
          </w:tcPr>
          <w:p w14:paraId="0406C691" w14:textId="77777777" w:rsidR="0057239F" w:rsidRPr="00C05767" w:rsidRDefault="0057239F" w:rsidP="00D04C2B">
            <w:pPr>
              <w:rPr>
                <w:rFonts w:cstheme="minorHAnsi"/>
                <w:bCs/>
                <w:szCs w:val="18"/>
              </w:rPr>
            </w:pPr>
            <w:r w:rsidRPr="00C05767">
              <w:rPr>
                <w:rFonts w:cstheme="minorHAnsi"/>
                <w:bCs/>
                <w:szCs w:val="18"/>
              </w:rPr>
              <w:sym w:font="Wingdings 2" w:char="F050"/>
            </w:r>
          </w:p>
        </w:tc>
        <w:tc>
          <w:tcPr>
            <w:tcW w:w="3402" w:type="dxa"/>
            <w:vAlign w:val="center"/>
          </w:tcPr>
          <w:p w14:paraId="12FC4886" w14:textId="77777777" w:rsidR="0057239F" w:rsidRPr="00C05767" w:rsidRDefault="0057239F" w:rsidP="00D04C2B">
            <w:pPr>
              <w:rPr>
                <w:rFonts w:cstheme="minorHAnsi"/>
                <w:bCs/>
                <w:szCs w:val="18"/>
              </w:rPr>
            </w:pPr>
            <w:r w:rsidRPr="00C05767">
              <w:rPr>
                <w:rFonts w:cstheme="minorHAnsi"/>
                <w:bCs/>
                <w:szCs w:val="18"/>
              </w:rPr>
              <w:t>Thriving communities</w:t>
            </w:r>
          </w:p>
        </w:tc>
        <w:tc>
          <w:tcPr>
            <w:tcW w:w="851" w:type="dxa"/>
            <w:vAlign w:val="center"/>
          </w:tcPr>
          <w:p w14:paraId="7376F7B8" w14:textId="340EB186" w:rsidR="0057239F" w:rsidRPr="00C05767" w:rsidRDefault="0057239F" w:rsidP="00D04C2B">
            <w:pPr>
              <w:rPr>
                <w:rFonts w:cstheme="minorHAnsi"/>
                <w:bCs/>
                <w:szCs w:val="18"/>
              </w:rPr>
            </w:pPr>
            <w:r w:rsidRPr="00C05767">
              <w:rPr>
                <w:rFonts w:cstheme="minorHAnsi"/>
                <w:bCs/>
                <w:szCs w:val="18"/>
              </w:rPr>
              <w:sym w:font="Wingdings 2" w:char="F050"/>
            </w:r>
          </w:p>
        </w:tc>
      </w:tr>
      <w:tr w:rsidR="0057239F" w:rsidRPr="006149F1" w14:paraId="5029A31F" w14:textId="77777777" w:rsidTr="00D04C2B">
        <w:tc>
          <w:tcPr>
            <w:tcW w:w="4423" w:type="dxa"/>
            <w:shd w:val="clear" w:color="auto" w:fill="auto"/>
            <w:vAlign w:val="center"/>
          </w:tcPr>
          <w:p w14:paraId="45246B50" w14:textId="77777777" w:rsidR="0057239F" w:rsidRPr="00C05767" w:rsidRDefault="0057239F" w:rsidP="00D04C2B">
            <w:pPr>
              <w:rPr>
                <w:rFonts w:cstheme="minorHAnsi"/>
                <w:bCs/>
                <w:szCs w:val="18"/>
              </w:rPr>
            </w:pPr>
            <w:r w:rsidRPr="00C05767">
              <w:rPr>
                <w:rFonts w:cstheme="minorHAnsi"/>
                <w:bCs/>
                <w:szCs w:val="18"/>
              </w:rPr>
              <w:t>A fair local economy that works for everyone</w:t>
            </w:r>
          </w:p>
        </w:tc>
        <w:tc>
          <w:tcPr>
            <w:tcW w:w="850" w:type="dxa"/>
            <w:shd w:val="clear" w:color="auto" w:fill="auto"/>
            <w:vAlign w:val="center"/>
          </w:tcPr>
          <w:p w14:paraId="2135B0BC" w14:textId="4B8B24C7" w:rsidR="0057239F" w:rsidRPr="00C05767" w:rsidRDefault="0057239F" w:rsidP="00D04C2B">
            <w:pPr>
              <w:rPr>
                <w:rFonts w:cstheme="minorHAnsi"/>
                <w:bCs/>
                <w:szCs w:val="18"/>
              </w:rPr>
            </w:pPr>
            <w:r w:rsidRPr="00C05767">
              <w:rPr>
                <w:rFonts w:cstheme="minorHAnsi"/>
                <w:bCs/>
                <w:szCs w:val="18"/>
              </w:rPr>
              <w:sym w:font="Wingdings 2" w:char="F050"/>
            </w:r>
          </w:p>
        </w:tc>
        <w:tc>
          <w:tcPr>
            <w:tcW w:w="3402" w:type="dxa"/>
            <w:vAlign w:val="center"/>
          </w:tcPr>
          <w:p w14:paraId="23C9D984" w14:textId="77777777" w:rsidR="0057239F" w:rsidRPr="00C05767" w:rsidRDefault="0057239F" w:rsidP="00D04C2B">
            <w:pPr>
              <w:rPr>
                <w:rFonts w:cstheme="minorHAnsi"/>
                <w:bCs/>
                <w:szCs w:val="18"/>
              </w:rPr>
            </w:pPr>
            <w:r w:rsidRPr="00C05767">
              <w:rPr>
                <w:rFonts w:cstheme="minorHAnsi"/>
                <w:bCs/>
                <w:szCs w:val="18"/>
              </w:rPr>
              <w:t>Good homes, green spaces, healthy places</w:t>
            </w:r>
          </w:p>
        </w:tc>
        <w:tc>
          <w:tcPr>
            <w:tcW w:w="851" w:type="dxa"/>
            <w:vAlign w:val="center"/>
          </w:tcPr>
          <w:p w14:paraId="11AA5FCB" w14:textId="32BD233E" w:rsidR="0057239F" w:rsidRPr="00C05767" w:rsidRDefault="0057239F" w:rsidP="00D04C2B">
            <w:pPr>
              <w:rPr>
                <w:rFonts w:cstheme="minorHAnsi"/>
                <w:bCs/>
                <w:szCs w:val="18"/>
              </w:rPr>
            </w:pPr>
            <w:r w:rsidRPr="00C05767">
              <w:rPr>
                <w:rFonts w:cstheme="minorHAnsi"/>
                <w:bCs/>
                <w:szCs w:val="18"/>
              </w:rPr>
              <w:sym w:font="Wingdings 2" w:char="F050"/>
            </w:r>
          </w:p>
        </w:tc>
      </w:tr>
    </w:tbl>
    <w:p w14:paraId="74A534AD" w14:textId="77777777" w:rsidR="000179AF" w:rsidRPr="00D4431F" w:rsidRDefault="006E612D" w:rsidP="000179AF">
      <w:pPr>
        <w:spacing w:line="240" w:lineRule="auto"/>
        <w:jc w:val="both"/>
        <w:rPr>
          <w:rFonts w:cstheme="minorHAnsi"/>
          <w:bCs/>
        </w:rPr>
      </w:pPr>
    </w:p>
    <w:p w14:paraId="74A534AE" w14:textId="77777777" w:rsidR="000179AF" w:rsidRPr="00ED4FF1" w:rsidRDefault="00741C4E"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868CB80" w14:textId="77E5BA70" w:rsidR="0057239F" w:rsidRDefault="0057239F" w:rsidP="0057239F">
      <w:pPr>
        <w:numPr>
          <w:ilvl w:val="0"/>
          <w:numId w:val="11"/>
        </w:numPr>
        <w:pBdr>
          <w:top w:val="single" w:sz="2" w:space="0" w:color="FFFFFF"/>
          <w:left w:val="single" w:sz="2" w:space="0" w:color="FFFFFF"/>
          <w:bottom w:val="single" w:sz="2" w:space="5" w:color="FFFFFF"/>
          <w:right w:val="single" w:sz="2" w:space="4" w:color="FFFFFF"/>
        </w:pBdr>
        <w:tabs>
          <w:tab w:val="left" w:pos="567"/>
        </w:tabs>
        <w:spacing w:after="0" w:line="240" w:lineRule="auto"/>
        <w:ind w:right="141"/>
        <w:jc w:val="both"/>
        <w:rPr>
          <w:rFonts w:cs="Arial"/>
          <w:szCs w:val="24"/>
        </w:rPr>
      </w:pPr>
      <w:r w:rsidRPr="00D04FF7">
        <w:rPr>
          <w:rFonts w:cs="Arial"/>
          <w:szCs w:val="24"/>
        </w:rPr>
        <w:t>Under the requirements of Section 25 of the Local Government Act 2003 the Chief Finance Officer is required to advise members when setting the budget as to the robustness of the estimates and the adequacy of working balances.</w:t>
      </w:r>
    </w:p>
    <w:p w14:paraId="432E4828" w14:textId="2A71B1ED" w:rsidR="0057239F" w:rsidRDefault="0057239F" w:rsidP="0057239F">
      <w:pPr>
        <w:pBdr>
          <w:top w:val="single" w:sz="2" w:space="0" w:color="FFFFFF"/>
          <w:left w:val="single" w:sz="2" w:space="0" w:color="FFFFFF"/>
          <w:bottom w:val="single" w:sz="2" w:space="5" w:color="FFFFFF"/>
          <w:right w:val="single" w:sz="2" w:space="4" w:color="FFFFFF"/>
        </w:pBdr>
        <w:spacing w:after="0" w:line="240" w:lineRule="auto"/>
        <w:ind w:right="141"/>
        <w:jc w:val="both"/>
        <w:rPr>
          <w:rFonts w:cs="Arial"/>
          <w:szCs w:val="24"/>
        </w:rPr>
      </w:pPr>
    </w:p>
    <w:p w14:paraId="227BD1A2" w14:textId="77777777" w:rsidR="0057239F" w:rsidRPr="008234A9" w:rsidRDefault="0057239F" w:rsidP="0057239F">
      <w:pPr>
        <w:pBdr>
          <w:top w:val="single" w:sz="2" w:space="0" w:color="FFFFFF"/>
          <w:left w:val="single" w:sz="2" w:space="0" w:color="FFFFFF"/>
          <w:bottom w:val="single" w:sz="2" w:space="5" w:color="FFFFFF"/>
          <w:right w:val="single" w:sz="2" w:space="4" w:color="FFFFFF"/>
        </w:pBdr>
        <w:ind w:right="141"/>
        <w:rPr>
          <w:rFonts w:cs="Arial"/>
          <w:b/>
          <w:bCs/>
          <w:szCs w:val="24"/>
        </w:rPr>
      </w:pPr>
      <w:r w:rsidRPr="00F26128">
        <w:rPr>
          <w:rFonts w:cs="Arial"/>
          <w:b/>
          <w:bCs/>
          <w:szCs w:val="24"/>
        </w:rPr>
        <w:t>BUDGET STRATEGY</w:t>
      </w:r>
    </w:p>
    <w:p w14:paraId="0325EDED" w14:textId="77777777" w:rsidR="0057239F" w:rsidRPr="00450B49" w:rsidRDefault="0057239F" w:rsidP="0057239F">
      <w:pPr>
        <w:pBdr>
          <w:top w:val="single" w:sz="2" w:space="0" w:color="FFFFFF"/>
          <w:left w:val="single" w:sz="2" w:space="0" w:color="FFFFFF"/>
          <w:bottom w:val="single" w:sz="2" w:space="5" w:color="FFFFFF"/>
          <w:right w:val="single" w:sz="2" w:space="4" w:color="FFFFFF"/>
        </w:pBdr>
        <w:ind w:right="141"/>
        <w:rPr>
          <w:rFonts w:cs="Arial"/>
          <w:b/>
          <w:szCs w:val="24"/>
        </w:rPr>
      </w:pPr>
    </w:p>
    <w:p w14:paraId="612547CE" w14:textId="77777777" w:rsidR="0057239F" w:rsidRPr="00F26128" w:rsidRDefault="0057239F" w:rsidP="0057239F">
      <w:pPr>
        <w:pStyle w:val="Default"/>
        <w:numPr>
          <w:ilvl w:val="0"/>
          <w:numId w:val="11"/>
        </w:numPr>
        <w:jc w:val="both"/>
        <w:rPr>
          <w:sz w:val="22"/>
          <w:szCs w:val="22"/>
        </w:rPr>
      </w:pPr>
      <w:r w:rsidRPr="00F26128">
        <w:rPr>
          <w:sz w:val="22"/>
          <w:szCs w:val="22"/>
        </w:rPr>
        <w:t xml:space="preserve">The </w:t>
      </w:r>
      <w:r>
        <w:rPr>
          <w:sz w:val="22"/>
          <w:szCs w:val="22"/>
        </w:rPr>
        <w:t>c</w:t>
      </w:r>
      <w:r w:rsidRPr="00F26128">
        <w:rPr>
          <w:sz w:val="22"/>
          <w:szCs w:val="22"/>
        </w:rPr>
        <w:t xml:space="preserve">ouncil’s overall framework for its </w:t>
      </w:r>
      <w:proofErr w:type="gramStart"/>
      <w:r w:rsidRPr="00F26128">
        <w:rPr>
          <w:sz w:val="22"/>
          <w:szCs w:val="22"/>
        </w:rPr>
        <w:t>medium term</w:t>
      </w:r>
      <w:proofErr w:type="gramEnd"/>
      <w:r w:rsidRPr="00F26128">
        <w:rPr>
          <w:sz w:val="22"/>
          <w:szCs w:val="22"/>
        </w:rPr>
        <w:t xml:space="preserve"> budget is contained within the MTFS. </w:t>
      </w:r>
    </w:p>
    <w:p w14:paraId="6E409835" w14:textId="77777777" w:rsidR="0057239F" w:rsidRPr="00F26128" w:rsidRDefault="0057239F" w:rsidP="0057239F">
      <w:pPr>
        <w:pStyle w:val="Default"/>
        <w:ind w:left="567"/>
        <w:jc w:val="both"/>
        <w:rPr>
          <w:sz w:val="22"/>
          <w:szCs w:val="22"/>
        </w:rPr>
      </w:pPr>
    </w:p>
    <w:p w14:paraId="3F1C0916" w14:textId="77777777" w:rsidR="0057239F" w:rsidRPr="00F26128" w:rsidRDefault="0057239F" w:rsidP="0057239F">
      <w:pPr>
        <w:pStyle w:val="Default"/>
        <w:numPr>
          <w:ilvl w:val="0"/>
          <w:numId w:val="11"/>
        </w:numPr>
        <w:jc w:val="both"/>
        <w:rPr>
          <w:sz w:val="22"/>
          <w:szCs w:val="22"/>
        </w:rPr>
      </w:pPr>
      <w:r w:rsidRPr="00F26128">
        <w:rPr>
          <w:sz w:val="22"/>
          <w:szCs w:val="22"/>
        </w:rPr>
        <w:lastRenderedPageBreak/>
        <w:t xml:space="preserve">Development of the </w:t>
      </w:r>
      <w:proofErr w:type="gramStart"/>
      <w:r w:rsidRPr="00F26128">
        <w:rPr>
          <w:sz w:val="22"/>
          <w:szCs w:val="22"/>
        </w:rPr>
        <w:t>medium term</w:t>
      </w:r>
      <w:proofErr w:type="gramEnd"/>
      <w:r w:rsidRPr="00F26128">
        <w:rPr>
          <w:sz w:val="22"/>
          <w:szCs w:val="22"/>
        </w:rPr>
        <w:t xml:space="preserve"> strategy has been frustrated as</w:t>
      </w:r>
      <w:r>
        <w:rPr>
          <w:sz w:val="22"/>
          <w:szCs w:val="22"/>
        </w:rPr>
        <w:t>,</w:t>
      </w:r>
      <w:r w:rsidRPr="00F26128">
        <w:rPr>
          <w:sz w:val="22"/>
          <w:szCs w:val="22"/>
        </w:rPr>
        <w:t xml:space="preserve"> due to the pressures of the pandemic</w:t>
      </w:r>
      <w:r>
        <w:rPr>
          <w:sz w:val="22"/>
          <w:szCs w:val="22"/>
        </w:rPr>
        <w:t>,</w:t>
      </w:r>
      <w:r w:rsidRPr="00F26128">
        <w:rPr>
          <w:sz w:val="22"/>
          <w:szCs w:val="22"/>
        </w:rPr>
        <w:t xml:space="preserve"> little movement has been made by the </w:t>
      </w:r>
      <w:r>
        <w:rPr>
          <w:sz w:val="22"/>
          <w:szCs w:val="22"/>
        </w:rPr>
        <w:t>g</w:t>
      </w:r>
      <w:r w:rsidRPr="00F26128">
        <w:rPr>
          <w:sz w:val="22"/>
          <w:szCs w:val="22"/>
        </w:rPr>
        <w:t xml:space="preserve">overnment </w:t>
      </w:r>
      <w:r>
        <w:rPr>
          <w:sz w:val="22"/>
          <w:szCs w:val="22"/>
        </w:rPr>
        <w:t xml:space="preserve">in </w:t>
      </w:r>
      <w:r w:rsidRPr="00F26128">
        <w:rPr>
          <w:sz w:val="22"/>
          <w:szCs w:val="22"/>
        </w:rPr>
        <w:t>progress</w:t>
      </w:r>
      <w:r>
        <w:rPr>
          <w:sz w:val="22"/>
          <w:szCs w:val="22"/>
        </w:rPr>
        <w:t>ing</w:t>
      </w:r>
      <w:r w:rsidRPr="00F26128">
        <w:rPr>
          <w:sz w:val="22"/>
          <w:szCs w:val="22"/>
        </w:rPr>
        <w:t xml:space="preserve"> their intention to significantly change the way in which </w:t>
      </w:r>
      <w:r>
        <w:rPr>
          <w:sz w:val="22"/>
          <w:szCs w:val="22"/>
        </w:rPr>
        <w:t>c</w:t>
      </w:r>
      <w:r w:rsidRPr="00F26128">
        <w:rPr>
          <w:sz w:val="22"/>
          <w:szCs w:val="22"/>
        </w:rPr>
        <w:t>ouncils are funded. Once again, local government has only been provided with a one</w:t>
      </w:r>
      <w:r>
        <w:rPr>
          <w:sz w:val="22"/>
          <w:szCs w:val="22"/>
        </w:rPr>
        <w:t>-</w:t>
      </w:r>
      <w:r w:rsidRPr="00F26128">
        <w:rPr>
          <w:sz w:val="22"/>
          <w:szCs w:val="22"/>
        </w:rPr>
        <w:t xml:space="preserve">year settlement for 2022/23, with significant uncertainty regarding the income streams in future years. </w:t>
      </w:r>
    </w:p>
    <w:p w14:paraId="3195771F" w14:textId="77777777" w:rsidR="0057239F" w:rsidRPr="00F26128" w:rsidRDefault="0057239F" w:rsidP="0057239F">
      <w:pPr>
        <w:pStyle w:val="Default"/>
        <w:ind w:left="567"/>
        <w:jc w:val="both"/>
        <w:rPr>
          <w:sz w:val="22"/>
          <w:szCs w:val="22"/>
        </w:rPr>
      </w:pPr>
    </w:p>
    <w:p w14:paraId="4E07A9D7" w14:textId="77777777" w:rsidR="0057239F" w:rsidRPr="00F26128" w:rsidRDefault="0057239F" w:rsidP="0057239F">
      <w:pPr>
        <w:pStyle w:val="Default"/>
        <w:numPr>
          <w:ilvl w:val="0"/>
          <w:numId w:val="11"/>
        </w:numPr>
        <w:jc w:val="both"/>
        <w:rPr>
          <w:sz w:val="22"/>
          <w:szCs w:val="22"/>
        </w:rPr>
      </w:pPr>
      <w:r w:rsidRPr="00F26128">
        <w:rPr>
          <w:sz w:val="22"/>
          <w:szCs w:val="22"/>
        </w:rPr>
        <w:t xml:space="preserve">Although the </w:t>
      </w:r>
      <w:r>
        <w:rPr>
          <w:sz w:val="22"/>
          <w:szCs w:val="22"/>
        </w:rPr>
        <w:t>g</w:t>
      </w:r>
      <w:r w:rsidRPr="00F26128">
        <w:rPr>
          <w:sz w:val="22"/>
          <w:szCs w:val="22"/>
        </w:rPr>
        <w:t xml:space="preserve">overnment announced back in 2017/18 that consultations would be undertaken to progress local government funding reform, these have been slow to advance. The areas they have specifically stated will be subject to consultation and review include; </w:t>
      </w:r>
    </w:p>
    <w:p w14:paraId="170B852F" w14:textId="77777777" w:rsidR="0057239F" w:rsidRPr="00F26128" w:rsidRDefault="0057239F" w:rsidP="0057239F">
      <w:pPr>
        <w:pStyle w:val="ListParagraph"/>
      </w:pPr>
    </w:p>
    <w:p w14:paraId="30011B04" w14:textId="77777777" w:rsidR="0057239F" w:rsidRPr="00F26128" w:rsidRDefault="0057239F" w:rsidP="0057239F">
      <w:pPr>
        <w:pStyle w:val="Default"/>
        <w:numPr>
          <w:ilvl w:val="0"/>
          <w:numId w:val="16"/>
        </w:numPr>
        <w:jc w:val="both"/>
        <w:rPr>
          <w:sz w:val="22"/>
          <w:szCs w:val="22"/>
        </w:rPr>
      </w:pPr>
      <w:r w:rsidRPr="00F26128">
        <w:rPr>
          <w:sz w:val="22"/>
          <w:szCs w:val="22"/>
        </w:rPr>
        <w:t>a Fair Funding Review – resulting in the redistribution of funding across local government</w:t>
      </w:r>
      <w:r>
        <w:rPr>
          <w:sz w:val="22"/>
          <w:szCs w:val="22"/>
        </w:rPr>
        <w:t>;</w:t>
      </w:r>
    </w:p>
    <w:p w14:paraId="3576321C" w14:textId="77777777" w:rsidR="0057239F" w:rsidRPr="00F26128" w:rsidRDefault="0057239F" w:rsidP="0057239F">
      <w:pPr>
        <w:pStyle w:val="Default"/>
        <w:numPr>
          <w:ilvl w:val="0"/>
          <w:numId w:val="16"/>
        </w:numPr>
        <w:jc w:val="both"/>
        <w:rPr>
          <w:sz w:val="22"/>
          <w:szCs w:val="22"/>
          <w:shd w:val="clear" w:color="auto" w:fill="FFFFFF"/>
        </w:rPr>
      </w:pPr>
      <w:r w:rsidRPr="00F26128">
        <w:rPr>
          <w:sz w:val="22"/>
          <w:szCs w:val="22"/>
        </w:rPr>
        <w:t xml:space="preserve">a review of </w:t>
      </w:r>
      <w:r>
        <w:rPr>
          <w:sz w:val="22"/>
          <w:szCs w:val="22"/>
        </w:rPr>
        <w:t xml:space="preserve">the </w:t>
      </w:r>
      <w:r w:rsidRPr="00F26128">
        <w:rPr>
          <w:sz w:val="22"/>
          <w:szCs w:val="22"/>
        </w:rPr>
        <w:t xml:space="preserve">Business Rates Retention </w:t>
      </w:r>
      <w:r>
        <w:rPr>
          <w:sz w:val="22"/>
          <w:szCs w:val="22"/>
        </w:rPr>
        <w:t>scheme;</w:t>
      </w:r>
    </w:p>
    <w:p w14:paraId="126D24DB" w14:textId="77777777" w:rsidR="0057239F" w:rsidRPr="00F26128" w:rsidRDefault="0057239F" w:rsidP="0057239F">
      <w:pPr>
        <w:pStyle w:val="Default"/>
        <w:numPr>
          <w:ilvl w:val="0"/>
          <w:numId w:val="16"/>
        </w:numPr>
        <w:jc w:val="both"/>
        <w:rPr>
          <w:sz w:val="22"/>
          <w:szCs w:val="22"/>
          <w:shd w:val="clear" w:color="auto" w:fill="FFFFFF"/>
        </w:rPr>
      </w:pPr>
      <w:r>
        <w:rPr>
          <w:sz w:val="22"/>
          <w:szCs w:val="22"/>
        </w:rPr>
        <w:t>the future of the New Homes Bonus.</w:t>
      </w:r>
    </w:p>
    <w:p w14:paraId="002BA062" w14:textId="77777777" w:rsidR="0057239F" w:rsidRDefault="0057239F" w:rsidP="0057239F">
      <w:pPr>
        <w:pStyle w:val="Default"/>
        <w:ind w:left="567"/>
        <w:jc w:val="both"/>
        <w:rPr>
          <w:sz w:val="22"/>
          <w:szCs w:val="22"/>
        </w:rPr>
      </w:pPr>
    </w:p>
    <w:p w14:paraId="24B47345" w14:textId="77777777" w:rsidR="0057239F" w:rsidRDefault="0057239F" w:rsidP="0057239F">
      <w:pPr>
        <w:pStyle w:val="Default"/>
        <w:ind w:left="567"/>
        <w:jc w:val="both"/>
        <w:rPr>
          <w:sz w:val="22"/>
          <w:szCs w:val="22"/>
        </w:rPr>
      </w:pPr>
      <w:r w:rsidRPr="00F26128">
        <w:rPr>
          <w:sz w:val="22"/>
          <w:szCs w:val="22"/>
        </w:rPr>
        <w:t>T</w:t>
      </w:r>
      <w:r>
        <w:rPr>
          <w:sz w:val="22"/>
          <w:szCs w:val="22"/>
        </w:rPr>
        <w:t>heir work has yet to conclude on this</w:t>
      </w:r>
      <w:r w:rsidRPr="00F26128">
        <w:rPr>
          <w:sz w:val="22"/>
          <w:szCs w:val="22"/>
        </w:rPr>
        <w:t xml:space="preserve"> and so</w:t>
      </w:r>
      <w:r>
        <w:rPr>
          <w:sz w:val="22"/>
          <w:szCs w:val="22"/>
        </w:rPr>
        <w:t xml:space="preserve"> we have had to prepare the 22/23 Budget and MTFS over the three year period to 2024/25 with a</w:t>
      </w:r>
      <w:r w:rsidRPr="00F26128">
        <w:rPr>
          <w:sz w:val="22"/>
          <w:szCs w:val="22"/>
        </w:rPr>
        <w:t xml:space="preserve"> lack of </w:t>
      </w:r>
      <w:r>
        <w:rPr>
          <w:sz w:val="22"/>
          <w:szCs w:val="22"/>
        </w:rPr>
        <w:t xml:space="preserve">clarity </w:t>
      </w:r>
      <w:r w:rsidRPr="00F26128">
        <w:rPr>
          <w:sz w:val="22"/>
          <w:szCs w:val="22"/>
        </w:rPr>
        <w:t xml:space="preserve">over future funding and funding mechanisms; we must now wait until </w:t>
      </w:r>
      <w:r>
        <w:rPr>
          <w:sz w:val="22"/>
          <w:szCs w:val="22"/>
        </w:rPr>
        <w:t xml:space="preserve">more information </w:t>
      </w:r>
      <w:r w:rsidRPr="00F26128">
        <w:rPr>
          <w:sz w:val="22"/>
          <w:szCs w:val="22"/>
        </w:rPr>
        <w:t xml:space="preserve">is provided on </w:t>
      </w:r>
      <w:r>
        <w:rPr>
          <w:sz w:val="22"/>
          <w:szCs w:val="22"/>
        </w:rPr>
        <w:t xml:space="preserve">future </w:t>
      </w:r>
      <w:r w:rsidRPr="00F26128">
        <w:rPr>
          <w:sz w:val="22"/>
          <w:szCs w:val="22"/>
        </w:rPr>
        <w:t xml:space="preserve">changes to the funding framework </w:t>
      </w:r>
      <w:r>
        <w:rPr>
          <w:sz w:val="22"/>
          <w:szCs w:val="22"/>
        </w:rPr>
        <w:t xml:space="preserve">before we can model the financial impact on the council and </w:t>
      </w:r>
      <w:r w:rsidRPr="00F26128">
        <w:rPr>
          <w:sz w:val="22"/>
          <w:szCs w:val="22"/>
        </w:rPr>
        <w:t>provide more meaningful forecasts</w:t>
      </w:r>
      <w:r>
        <w:rPr>
          <w:sz w:val="22"/>
          <w:szCs w:val="22"/>
        </w:rPr>
        <w:t>.</w:t>
      </w:r>
    </w:p>
    <w:p w14:paraId="39B6E33A" w14:textId="77777777" w:rsidR="0057239F" w:rsidRDefault="0057239F" w:rsidP="0057239F">
      <w:pPr>
        <w:pStyle w:val="ListParagraph"/>
      </w:pPr>
    </w:p>
    <w:p w14:paraId="38380309" w14:textId="77777777" w:rsidR="0057239F" w:rsidRPr="00397D4C" w:rsidRDefault="0057239F" w:rsidP="0057239F">
      <w:pPr>
        <w:pStyle w:val="Default"/>
        <w:numPr>
          <w:ilvl w:val="0"/>
          <w:numId w:val="11"/>
        </w:numPr>
        <w:pBdr>
          <w:top w:val="single" w:sz="2" w:space="0" w:color="FFFFFF"/>
          <w:left w:val="single" w:sz="2" w:space="0" w:color="FFFFFF"/>
          <w:bottom w:val="single" w:sz="2" w:space="5" w:color="FFFFFF"/>
          <w:right w:val="single" w:sz="2" w:space="4" w:color="FFFFFF"/>
        </w:pBdr>
        <w:ind w:right="141"/>
        <w:jc w:val="both"/>
        <w:rPr>
          <w:sz w:val="22"/>
          <w:szCs w:val="22"/>
        </w:rPr>
      </w:pPr>
      <w:r>
        <w:rPr>
          <w:sz w:val="22"/>
          <w:szCs w:val="22"/>
        </w:rPr>
        <w:t>T</w:t>
      </w:r>
      <w:r w:rsidRPr="00397D4C">
        <w:rPr>
          <w:sz w:val="22"/>
          <w:szCs w:val="22"/>
        </w:rPr>
        <w:t xml:space="preserve">he </w:t>
      </w:r>
      <w:r>
        <w:rPr>
          <w:sz w:val="22"/>
          <w:szCs w:val="22"/>
        </w:rPr>
        <w:t xml:space="preserve">budget </w:t>
      </w:r>
      <w:r w:rsidRPr="00F26128">
        <w:rPr>
          <w:sz w:val="22"/>
          <w:szCs w:val="22"/>
        </w:rPr>
        <w:t xml:space="preserve">strategy </w:t>
      </w:r>
      <w:r>
        <w:rPr>
          <w:sz w:val="22"/>
          <w:szCs w:val="22"/>
        </w:rPr>
        <w:t xml:space="preserve">that is </w:t>
      </w:r>
      <w:r w:rsidRPr="00F26128">
        <w:rPr>
          <w:sz w:val="22"/>
          <w:szCs w:val="22"/>
        </w:rPr>
        <w:t xml:space="preserve">presented reflects </w:t>
      </w:r>
      <w:r>
        <w:rPr>
          <w:sz w:val="22"/>
          <w:szCs w:val="22"/>
        </w:rPr>
        <w:t>c</w:t>
      </w:r>
      <w:r w:rsidRPr="00F26128">
        <w:rPr>
          <w:sz w:val="22"/>
          <w:szCs w:val="22"/>
        </w:rPr>
        <w:t>ouncil-wide involvement across departments</w:t>
      </w:r>
      <w:r>
        <w:rPr>
          <w:sz w:val="22"/>
          <w:szCs w:val="22"/>
        </w:rPr>
        <w:t>,</w:t>
      </w:r>
      <w:r w:rsidRPr="00F26128">
        <w:rPr>
          <w:sz w:val="22"/>
          <w:szCs w:val="22"/>
        </w:rPr>
        <w:t xml:space="preserve"> from both Members and Officers, as it is based on an integrated approach to the preparation of capital and revenue plans and the associated strategies of managing risk and maintaining effective internal control; this approach ensures strong financial management and governance</w:t>
      </w:r>
      <w:r w:rsidRPr="00397D4C">
        <w:rPr>
          <w:sz w:val="22"/>
          <w:szCs w:val="22"/>
        </w:rPr>
        <w:t>.</w:t>
      </w:r>
    </w:p>
    <w:p w14:paraId="57D93760" w14:textId="77777777" w:rsidR="0057239F" w:rsidRPr="00F26128" w:rsidRDefault="0057239F" w:rsidP="0057239F">
      <w:pPr>
        <w:pStyle w:val="ListParagraph"/>
        <w:pBdr>
          <w:top w:val="single" w:sz="2" w:space="0" w:color="FFFFFF"/>
          <w:left w:val="single" w:sz="2" w:space="0" w:color="FFFFFF"/>
          <w:bottom w:val="single" w:sz="2" w:space="5" w:color="FFFFFF"/>
          <w:right w:val="single" w:sz="2" w:space="4" w:color="FFFFFF"/>
        </w:pBdr>
        <w:ind w:left="567" w:right="141"/>
        <w:rPr>
          <w:rFonts w:cs="Arial"/>
        </w:rPr>
      </w:pPr>
    </w:p>
    <w:p w14:paraId="432E462D" w14:textId="77777777" w:rsidR="0057239F" w:rsidRDefault="0057239F" w:rsidP="0057239F">
      <w:pPr>
        <w:pBdr>
          <w:top w:val="single" w:sz="2" w:space="0" w:color="FFFFFF"/>
          <w:left w:val="single" w:sz="2" w:space="0" w:color="FFFFFF"/>
          <w:bottom w:val="single" w:sz="2" w:space="5" w:color="FFFFFF"/>
          <w:right w:val="single" w:sz="2" w:space="4" w:color="FFFFFF"/>
        </w:pBdr>
        <w:ind w:right="141"/>
        <w:rPr>
          <w:rFonts w:cs="Arial"/>
          <w:b/>
          <w:szCs w:val="24"/>
        </w:rPr>
      </w:pPr>
      <w:r w:rsidRPr="001D2C1A">
        <w:rPr>
          <w:rFonts w:cs="Arial"/>
          <w:b/>
          <w:szCs w:val="24"/>
        </w:rPr>
        <w:t>Budget and Tax Setting Process</w:t>
      </w:r>
    </w:p>
    <w:p w14:paraId="61470031" w14:textId="77777777" w:rsidR="0057239F" w:rsidRPr="009B59A9" w:rsidRDefault="0057239F" w:rsidP="0057239F">
      <w:pPr>
        <w:pBdr>
          <w:top w:val="single" w:sz="2" w:space="0" w:color="FFFFFF"/>
          <w:left w:val="single" w:sz="2" w:space="0" w:color="FFFFFF"/>
          <w:bottom w:val="single" w:sz="2" w:space="2" w:color="FFFFFF"/>
          <w:right w:val="single" w:sz="2" w:space="4" w:color="FFFFFF"/>
        </w:pBdr>
        <w:ind w:right="141"/>
        <w:rPr>
          <w:rFonts w:cs="Arial"/>
          <w:b/>
          <w:sz w:val="8"/>
          <w:szCs w:val="8"/>
        </w:rPr>
      </w:pPr>
    </w:p>
    <w:p w14:paraId="7BDF3B74" w14:textId="77777777" w:rsidR="0057239F" w:rsidRPr="006F42B6" w:rsidRDefault="0057239F" w:rsidP="0057239F">
      <w:pPr>
        <w:pStyle w:val="ListParagraph"/>
        <w:numPr>
          <w:ilvl w:val="0"/>
          <w:numId w:val="11"/>
        </w:numPr>
        <w:pBdr>
          <w:top w:val="single" w:sz="2" w:space="0" w:color="FFFFFF"/>
          <w:left w:val="single" w:sz="2" w:space="0" w:color="FFFFFF"/>
          <w:bottom w:val="single" w:sz="2" w:space="5" w:color="FFFFFF"/>
          <w:right w:val="single" w:sz="2" w:space="4" w:color="FFFFFF"/>
        </w:pBdr>
        <w:spacing w:after="0" w:line="240" w:lineRule="auto"/>
        <w:ind w:right="141"/>
        <w:jc w:val="both"/>
        <w:rPr>
          <w:rFonts w:cs="Arial"/>
        </w:rPr>
      </w:pPr>
      <w:r w:rsidRPr="006F42B6">
        <w:rPr>
          <w:rFonts w:cs="Arial"/>
        </w:rPr>
        <w:t xml:space="preserve">The annual budget preparation and tax setting process involves the development of robust </w:t>
      </w:r>
      <w:proofErr w:type="gramStart"/>
      <w:r w:rsidRPr="006F42B6">
        <w:rPr>
          <w:rFonts w:cs="Arial"/>
        </w:rPr>
        <w:t>medium term</w:t>
      </w:r>
      <w:proofErr w:type="gramEnd"/>
      <w:r w:rsidRPr="006F42B6">
        <w:rPr>
          <w:rFonts w:cs="Arial"/>
        </w:rPr>
        <w:t xml:space="preserve"> revenue forecasts and capital plans. In any financial year, the level of </w:t>
      </w:r>
      <w:r>
        <w:rPr>
          <w:rFonts w:cs="Arial"/>
        </w:rPr>
        <w:t>g</w:t>
      </w:r>
      <w:r w:rsidRPr="006F42B6">
        <w:rPr>
          <w:rFonts w:cs="Arial"/>
        </w:rPr>
        <w:t xml:space="preserve">overnment funding, additional cost pressures (including inflation, service specific pressures and areas of investment and growth), together with demand for services, necessitates a re-appraisal of service delivery and identification of efficiency savings to address any funding shortfall in order to deliver a balanced budget.  The Budget Strategy and proposals submitted have been formulated to reflect these issues. </w:t>
      </w:r>
      <w:r>
        <w:rPr>
          <w:rFonts w:cs="Arial"/>
        </w:rPr>
        <w:t>We have a</w:t>
      </w:r>
      <w:r w:rsidRPr="006F42B6">
        <w:rPr>
          <w:rFonts w:cs="Arial"/>
        </w:rPr>
        <w:t>lso ha</w:t>
      </w:r>
      <w:r>
        <w:rPr>
          <w:rFonts w:cs="Arial"/>
        </w:rPr>
        <w:t>d</w:t>
      </w:r>
      <w:r w:rsidRPr="006F42B6">
        <w:rPr>
          <w:rFonts w:cs="Arial"/>
        </w:rPr>
        <w:t xml:space="preserve"> to consider the ongoing response to</w:t>
      </w:r>
      <w:r>
        <w:rPr>
          <w:rFonts w:cs="Arial"/>
        </w:rPr>
        <w:t>,</w:t>
      </w:r>
      <w:r w:rsidRPr="006F42B6">
        <w:rPr>
          <w:rFonts w:cs="Arial"/>
        </w:rPr>
        <w:t xml:space="preserve"> and </w:t>
      </w:r>
      <w:r>
        <w:rPr>
          <w:rFonts w:cs="Arial"/>
        </w:rPr>
        <w:t>future</w:t>
      </w:r>
      <w:r w:rsidRPr="006F42B6">
        <w:rPr>
          <w:rFonts w:cs="Arial"/>
        </w:rPr>
        <w:t xml:space="preserve"> recovery from</w:t>
      </w:r>
      <w:r>
        <w:rPr>
          <w:rFonts w:cs="Arial"/>
        </w:rPr>
        <w:t>,</w:t>
      </w:r>
      <w:r w:rsidRPr="006F42B6">
        <w:rPr>
          <w:rFonts w:cs="Arial"/>
        </w:rPr>
        <w:t xml:space="preserve"> the effects of the Covid-19 pandemic.</w:t>
      </w:r>
    </w:p>
    <w:p w14:paraId="3DF8C14F" w14:textId="77777777" w:rsidR="0057239F" w:rsidRDefault="0057239F" w:rsidP="0057239F">
      <w:pPr>
        <w:pStyle w:val="ListParagraph"/>
        <w:pBdr>
          <w:top w:val="single" w:sz="2" w:space="0" w:color="FFFFFF"/>
          <w:left w:val="single" w:sz="2" w:space="0" w:color="FFFFFF"/>
          <w:bottom w:val="single" w:sz="2" w:space="5" w:color="FFFFFF"/>
          <w:right w:val="single" w:sz="2" w:space="4" w:color="FFFFFF"/>
        </w:pBdr>
        <w:ind w:left="567" w:right="141"/>
        <w:rPr>
          <w:rFonts w:cs="Arial"/>
        </w:rPr>
      </w:pPr>
    </w:p>
    <w:p w14:paraId="0B1CCA65" w14:textId="77777777" w:rsidR="0057239F" w:rsidRPr="006F42B6" w:rsidRDefault="0057239F" w:rsidP="0057239F">
      <w:pPr>
        <w:pStyle w:val="ListParagraph"/>
        <w:numPr>
          <w:ilvl w:val="0"/>
          <w:numId w:val="11"/>
        </w:numPr>
        <w:pBdr>
          <w:top w:val="single" w:sz="2" w:space="0" w:color="FFFFFF"/>
          <w:left w:val="single" w:sz="2" w:space="0" w:color="FFFFFF"/>
          <w:bottom w:val="single" w:sz="2" w:space="5" w:color="FFFFFF"/>
          <w:right w:val="single" w:sz="2" w:space="4" w:color="FFFFFF"/>
        </w:pBdr>
        <w:spacing w:after="0" w:line="240" w:lineRule="auto"/>
        <w:ind w:right="141"/>
        <w:jc w:val="both"/>
        <w:rPr>
          <w:rFonts w:cs="Arial"/>
        </w:rPr>
      </w:pPr>
      <w:r w:rsidRPr="006F42B6">
        <w:rPr>
          <w:rFonts w:cs="Arial"/>
        </w:rPr>
        <w:t>Throughout the formulation of the Budget Strategy, Executive Members have been advised by the Chief Executive and Directors in relation to the operational requirements around policy and legislative initiatives.  Likewise, the Director of Finance and senior finance representatives have advised on financial implications and provided comprehensive input to demonstrate financial viability throughout the process. In doing so, and to ensure the robustness of the budget and the budget setting process, we have been mindful of;</w:t>
      </w:r>
    </w:p>
    <w:p w14:paraId="6A8D3E3C" w14:textId="77777777" w:rsidR="0057239F" w:rsidRPr="006F42B6" w:rsidRDefault="0057239F" w:rsidP="0057239F">
      <w:pPr>
        <w:pStyle w:val="ListParagraph"/>
        <w:rPr>
          <w:rFonts w:cs="Arial"/>
        </w:rPr>
      </w:pPr>
    </w:p>
    <w:p w14:paraId="479970D1" w14:textId="77777777" w:rsidR="0057239F" w:rsidRPr="006F42B6" w:rsidRDefault="0057239F" w:rsidP="0057239F">
      <w:pPr>
        <w:pStyle w:val="BodyText"/>
        <w:numPr>
          <w:ilvl w:val="0"/>
          <w:numId w:val="17"/>
        </w:numPr>
        <w:spacing w:line="240" w:lineRule="auto"/>
        <w:jc w:val="both"/>
        <w:rPr>
          <w:szCs w:val="22"/>
        </w:rPr>
      </w:pPr>
      <w:r w:rsidRPr="006F42B6">
        <w:rPr>
          <w:i/>
          <w:iCs/>
          <w:szCs w:val="22"/>
        </w:rPr>
        <w:lastRenderedPageBreak/>
        <w:t>Availability of reliable information</w:t>
      </w:r>
      <w:r w:rsidRPr="006F42B6">
        <w:rPr>
          <w:szCs w:val="22"/>
        </w:rPr>
        <w:t xml:space="preserve">; </w:t>
      </w:r>
    </w:p>
    <w:p w14:paraId="6489E6C7" w14:textId="77777777" w:rsidR="0057239F" w:rsidRPr="006F42B6" w:rsidRDefault="0057239F" w:rsidP="0057239F">
      <w:pPr>
        <w:pStyle w:val="BodyText"/>
        <w:numPr>
          <w:ilvl w:val="2"/>
          <w:numId w:val="18"/>
        </w:numPr>
        <w:spacing w:line="240" w:lineRule="auto"/>
        <w:jc w:val="both"/>
        <w:rPr>
          <w:szCs w:val="22"/>
        </w:rPr>
      </w:pPr>
      <w:r w:rsidRPr="006F42B6">
        <w:rPr>
          <w:szCs w:val="22"/>
        </w:rPr>
        <w:t xml:space="preserve">we have sought to ensure that the budget is based on the most up-to-date and realistic assumptions (for example </w:t>
      </w:r>
      <w:r>
        <w:rPr>
          <w:szCs w:val="22"/>
        </w:rPr>
        <w:t>g</w:t>
      </w:r>
      <w:r w:rsidRPr="006F42B6">
        <w:rPr>
          <w:szCs w:val="22"/>
        </w:rPr>
        <w:t xml:space="preserve">overnment and Bank of England forecasts for pay and price increases and interest rate movements); </w:t>
      </w:r>
    </w:p>
    <w:p w14:paraId="19674CDE" w14:textId="77777777" w:rsidR="0057239F" w:rsidRPr="006F42B6" w:rsidRDefault="0057239F" w:rsidP="0057239F">
      <w:pPr>
        <w:pStyle w:val="BodyText"/>
        <w:numPr>
          <w:ilvl w:val="2"/>
          <w:numId w:val="18"/>
        </w:numPr>
        <w:spacing w:line="240" w:lineRule="auto"/>
        <w:jc w:val="both"/>
        <w:rPr>
          <w:szCs w:val="22"/>
        </w:rPr>
      </w:pPr>
      <w:r w:rsidRPr="006F42B6">
        <w:rPr>
          <w:szCs w:val="22"/>
        </w:rPr>
        <w:t xml:space="preserve">we have incorporated information provided by </w:t>
      </w:r>
      <w:r>
        <w:rPr>
          <w:szCs w:val="22"/>
        </w:rPr>
        <w:t>g</w:t>
      </w:r>
      <w:r w:rsidRPr="006F42B6">
        <w:rPr>
          <w:szCs w:val="22"/>
        </w:rPr>
        <w:t xml:space="preserve">overnment on funding, as detailed within the one-year, 2022/23 Final Local Government Finance Settlement, </w:t>
      </w:r>
      <w:r>
        <w:rPr>
          <w:szCs w:val="22"/>
        </w:rPr>
        <w:t xml:space="preserve">published on 7 </w:t>
      </w:r>
      <w:r w:rsidRPr="006F42B6">
        <w:rPr>
          <w:szCs w:val="22"/>
        </w:rPr>
        <w:t xml:space="preserve">February 2022; </w:t>
      </w:r>
    </w:p>
    <w:p w14:paraId="2AFC9BB2" w14:textId="77777777" w:rsidR="0057239F" w:rsidRPr="006F42B6" w:rsidRDefault="0057239F" w:rsidP="0057239F">
      <w:pPr>
        <w:pStyle w:val="BodyText"/>
        <w:numPr>
          <w:ilvl w:val="2"/>
          <w:numId w:val="18"/>
        </w:numPr>
        <w:spacing w:line="240" w:lineRule="auto"/>
        <w:jc w:val="both"/>
        <w:rPr>
          <w:szCs w:val="22"/>
        </w:rPr>
      </w:pPr>
      <w:r w:rsidRPr="006F42B6">
        <w:rPr>
          <w:szCs w:val="22"/>
        </w:rPr>
        <w:t xml:space="preserve">we have reviewed and realigned </w:t>
      </w:r>
      <w:r>
        <w:rPr>
          <w:szCs w:val="22"/>
        </w:rPr>
        <w:t>departmental</w:t>
      </w:r>
      <w:r w:rsidRPr="006F42B6">
        <w:rPr>
          <w:szCs w:val="22"/>
        </w:rPr>
        <w:t xml:space="preserve"> budgets at the lowest transactional level within overall </w:t>
      </w:r>
      <w:r>
        <w:rPr>
          <w:szCs w:val="22"/>
        </w:rPr>
        <w:t>department</w:t>
      </w:r>
      <w:r w:rsidRPr="006F42B6">
        <w:rPr>
          <w:szCs w:val="22"/>
        </w:rPr>
        <w:t xml:space="preserve"> cash limits, to reflect changes over time to ensure budgets are broadly in line with current levels of income and expenditure;</w:t>
      </w:r>
    </w:p>
    <w:p w14:paraId="37EDB43C" w14:textId="77777777" w:rsidR="0057239F" w:rsidRPr="006F42B6" w:rsidRDefault="0057239F" w:rsidP="0057239F">
      <w:pPr>
        <w:pStyle w:val="BodyText"/>
        <w:numPr>
          <w:ilvl w:val="2"/>
          <w:numId w:val="18"/>
        </w:numPr>
        <w:spacing w:line="240" w:lineRule="auto"/>
        <w:jc w:val="both"/>
        <w:rPr>
          <w:szCs w:val="22"/>
        </w:rPr>
      </w:pPr>
      <w:r w:rsidRPr="006F42B6">
        <w:rPr>
          <w:szCs w:val="22"/>
        </w:rPr>
        <w:t>we have considered the financial consequences of the ongoing Covid-19 pandemic and the funding made available by government.</w:t>
      </w:r>
    </w:p>
    <w:p w14:paraId="352840F5" w14:textId="77777777" w:rsidR="0057239F" w:rsidRPr="006F42B6" w:rsidRDefault="0057239F" w:rsidP="0057239F">
      <w:pPr>
        <w:pStyle w:val="BodyText"/>
        <w:ind w:left="1800"/>
        <w:jc w:val="both"/>
        <w:rPr>
          <w:szCs w:val="22"/>
        </w:rPr>
      </w:pPr>
    </w:p>
    <w:p w14:paraId="6450C4B4" w14:textId="77777777" w:rsidR="0057239F" w:rsidRPr="006F42B6" w:rsidRDefault="0057239F" w:rsidP="0057239F">
      <w:pPr>
        <w:pStyle w:val="BodyText"/>
        <w:numPr>
          <w:ilvl w:val="0"/>
          <w:numId w:val="17"/>
        </w:numPr>
        <w:spacing w:line="240" w:lineRule="auto"/>
        <w:jc w:val="both"/>
        <w:rPr>
          <w:szCs w:val="22"/>
        </w:rPr>
      </w:pPr>
      <w:r w:rsidRPr="006F42B6">
        <w:rPr>
          <w:i/>
          <w:iCs/>
          <w:szCs w:val="22"/>
        </w:rPr>
        <w:t>Council’s guidance and strategy</w:t>
      </w:r>
      <w:r w:rsidRPr="006F42B6">
        <w:rPr>
          <w:szCs w:val="22"/>
        </w:rPr>
        <w:t xml:space="preserve">; </w:t>
      </w:r>
    </w:p>
    <w:p w14:paraId="09971518" w14:textId="77777777" w:rsidR="0057239F" w:rsidRPr="006F42B6" w:rsidRDefault="0057239F" w:rsidP="0057239F">
      <w:pPr>
        <w:pStyle w:val="BodyText"/>
        <w:numPr>
          <w:ilvl w:val="2"/>
          <w:numId w:val="19"/>
        </w:numPr>
        <w:spacing w:line="240" w:lineRule="auto"/>
        <w:jc w:val="both"/>
        <w:rPr>
          <w:szCs w:val="22"/>
        </w:rPr>
      </w:pPr>
      <w:r w:rsidRPr="006F42B6">
        <w:rPr>
          <w:szCs w:val="22"/>
        </w:rPr>
        <w:t xml:space="preserve">the </w:t>
      </w:r>
      <w:r>
        <w:rPr>
          <w:szCs w:val="22"/>
        </w:rPr>
        <w:t>c</w:t>
      </w:r>
      <w:r w:rsidRPr="006F42B6">
        <w:rPr>
          <w:szCs w:val="22"/>
        </w:rPr>
        <w:t>ouncil’s Constitution which contains a clear Budget and Policy framework</w:t>
      </w:r>
      <w:r>
        <w:rPr>
          <w:szCs w:val="22"/>
        </w:rPr>
        <w:t>;</w:t>
      </w:r>
    </w:p>
    <w:p w14:paraId="0410FC2F" w14:textId="77777777" w:rsidR="0057239F" w:rsidRPr="005F6DCE" w:rsidRDefault="0057239F" w:rsidP="0057239F">
      <w:pPr>
        <w:pStyle w:val="BodyText"/>
        <w:numPr>
          <w:ilvl w:val="2"/>
          <w:numId w:val="19"/>
        </w:numPr>
        <w:spacing w:line="240" w:lineRule="auto"/>
        <w:jc w:val="both"/>
        <w:rPr>
          <w:szCs w:val="22"/>
        </w:rPr>
      </w:pPr>
      <w:r w:rsidRPr="005F6DCE">
        <w:rPr>
          <w:szCs w:val="22"/>
        </w:rPr>
        <w:t xml:space="preserve">the </w:t>
      </w:r>
      <w:r>
        <w:rPr>
          <w:szCs w:val="22"/>
        </w:rPr>
        <w:t>c</w:t>
      </w:r>
      <w:r w:rsidRPr="005F6DCE">
        <w:rPr>
          <w:szCs w:val="22"/>
        </w:rPr>
        <w:t>ouncil’s Budget Strategy and approach to budget setting;</w:t>
      </w:r>
    </w:p>
    <w:p w14:paraId="1AA74EF9" w14:textId="77777777" w:rsidR="0057239F" w:rsidRPr="0064569F" w:rsidRDefault="0057239F" w:rsidP="0057239F">
      <w:pPr>
        <w:pStyle w:val="BodyText"/>
        <w:numPr>
          <w:ilvl w:val="2"/>
          <w:numId w:val="19"/>
        </w:numPr>
        <w:spacing w:line="240" w:lineRule="auto"/>
        <w:jc w:val="both"/>
        <w:rPr>
          <w:szCs w:val="22"/>
        </w:rPr>
      </w:pPr>
      <w:r w:rsidRPr="0064569F">
        <w:rPr>
          <w:szCs w:val="22"/>
        </w:rPr>
        <w:t xml:space="preserve">consultation with residents, partners and businesses within the borough and targeted engagement with service users. Over the year this has included consultation on the budget proposals </w:t>
      </w:r>
      <w:r w:rsidRPr="0064569F">
        <w:rPr>
          <w:color w:val="000000"/>
          <w:szCs w:val="22"/>
        </w:rPr>
        <w:t xml:space="preserve">which was split into three parts, </w:t>
      </w:r>
      <w:r>
        <w:rPr>
          <w:color w:val="000000"/>
          <w:szCs w:val="22"/>
        </w:rPr>
        <w:t xml:space="preserve">in </w:t>
      </w:r>
      <w:r w:rsidRPr="0064569F">
        <w:rPr>
          <w:color w:val="000000"/>
          <w:szCs w:val="22"/>
        </w:rPr>
        <w:t>the first part participants were presented with eight priority categories for investment and asked to score each of them accordingly, the second part asked if residents agree with a council tax increase and the final part was an open ended question for general feedback. The consultation ran from the 1</w:t>
      </w:r>
      <w:r w:rsidRPr="0064569F">
        <w:rPr>
          <w:color w:val="000000"/>
          <w:szCs w:val="22"/>
          <w:vertAlign w:val="superscript"/>
        </w:rPr>
        <w:t>st</w:t>
      </w:r>
      <w:r w:rsidRPr="0064569F">
        <w:rPr>
          <w:color w:val="000000"/>
          <w:szCs w:val="22"/>
        </w:rPr>
        <w:t> February to the 10th February 2022 and was publicised through various council channels. We received of 220 responses to the online survey, with 109 open comments through an online survey, and 39 responses through social media.</w:t>
      </w:r>
    </w:p>
    <w:p w14:paraId="1F8D6D44" w14:textId="77777777" w:rsidR="0057239F" w:rsidRPr="0064569F" w:rsidRDefault="0057239F" w:rsidP="0057239F">
      <w:pPr>
        <w:pStyle w:val="BodyText"/>
        <w:ind w:left="927"/>
        <w:jc w:val="both"/>
        <w:rPr>
          <w:szCs w:val="22"/>
        </w:rPr>
      </w:pPr>
    </w:p>
    <w:p w14:paraId="0FA59622" w14:textId="77777777" w:rsidR="0057239F" w:rsidRPr="006F42B6" w:rsidRDefault="0057239F" w:rsidP="0057239F">
      <w:pPr>
        <w:pStyle w:val="BodyText"/>
        <w:numPr>
          <w:ilvl w:val="0"/>
          <w:numId w:val="17"/>
        </w:numPr>
        <w:spacing w:line="240" w:lineRule="auto"/>
        <w:jc w:val="both"/>
        <w:rPr>
          <w:szCs w:val="22"/>
        </w:rPr>
      </w:pPr>
      <w:r w:rsidRPr="006F42B6">
        <w:rPr>
          <w:i/>
          <w:iCs/>
          <w:szCs w:val="22"/>
        </w:rPr>
        <w:t>Corporate approach and integration</w:t>
      </w:r>
      <w:r w:rsidRPr="006F42B6">
        <w:rPr>
          <w:szCs w:val="22"/>
        </w:rPr>
        <w:t xml:space="preserve">; </w:t>
      </w:r>
    </w:p>
    <w:p w14:paraId="5E7D5451" w14:textId="77777777" w:rsidR="0057239F" w:rsidRPr="006F42B6" w:rsidRDefault="0057239F" w:rsidP="0057239F">
      <w:pPr>
        <w:pStyle w:val="BodyText"/>
        <w:numPr>
          <w:ilvl w:val="0"/>
          <w:numId w:val="20"/>
        </w:numPr>
        <w:spacing w:line="240" w:lineRule="auto"/>
        <w:jc w:val="both"/>
        <w:rPr>
          <w:szCs w:val="22"/>
        </w:rPr>
      </w:pPr>
      <w:r w:rsidRPr="006F42B6">
        <w:rPr>
          <w:szCs w:val="22"/>
        </w:rPr>
        <w:t>service departments have identified budget pressures and risks throughout the course of the year, not only in relation to their continued response to Covid-19, but also in respect of delivering their ‘business as usual’ service plans. These have been developed throughout the course of 2021/22 in readiness for 2022/23, with regular monitoring and progress reporting by Officers at Senior Management Team (SMT)</w:t>
      </w:r>
      <w:r>
        <w:rPr>
          <w:szCs w:val="22"/>
        </w:rPr>
        <w:t xml:space="preserve"> meetings</w:t>
      </w:r>
      <w:r w:rsidRPr="006F42B6">
        <w:rPr>
          <w:szCs w:val="22"/>
        </w:rPr>
        <w:t xml:space="preserve">, </w:t>
      </w:r>
      <w:r>
        <w:rPr>
          <w:szCs w:val="22"/>
        </w:rPr>
        <w:t>and in briefings and meetings with Executive Members collectively and individually;</w:t>
      </w:r>
      <w:r w:rsidRPr="006F42B6">
        <w:rPr>
          <w:szCs w:val="22"/>
        </w:rPr>
        <w:t xml:space="preserve"> </w:t>
      </w:r>
    </w:p>
    <w:p w14:paraId="09188996" w14:textId="77777777" w:rsidR="0057239F" w:rsidRPr="006F42B6" w:rsidRDefault="0057239F" w:rsidP="0057239F">
      <w:pPr>
        <w:pStyle w:val="BodyText"/>
        <w:numPr>
          <w:ilvl w:val="0"/>
          <w:numId w:val="20"/>
        </w:numPr>
        <w:spacing w:line="240" w:lineRule="auto"/>
        <w:jc w:val="both"/>
        <w:rPr>
          <w:szCs w:val="22"/>
        </w:rPr>
      </w:pPr>
      <w:r w:rsidRPr="006F42B6">
        <w:rPr>
          <w:szCs w:val="22"/>
        </w:rPr>
        <w:t>the system of controllable budgets for each Department provides a transparent and accountable arrangement to budget setting; consideration is given to both service specific and corporate cost pressures when determining the allocated cash limit and each Department is required to formulate a strategy to ensure a balanced budget</w:t>
      </w:r>
      <w:r>
        <w:rPr>
          <w:szCs w:val="22"/>
        </w:rPr>
        <w:t xml:space="preserve"> and to </w:t>
      </w:r>
      <w:r w:rsidRPr="006F42B6">
        <w:rPr>
          <w:szCs w:val="22"/>
        </w:rPr>
        <w:t xml:space="preserve">deliver savings </w:t>
      </w:r>
      <w:r>
        <w:rPr>
          <w:szCs w:val="22"/>
        </w:rPr>
        <w:t>as necessary;</w:t>
      </w:r>
    </w:p>
    <w:p w14:paraId="0D62F106" w14:textId="77777777" w:rsidR="0057239F" w:rsidRPr="006F42B6" w:rsidRDefault="0057239F" w:rsidP="0057239F">
      <w:pPr>
        <w:pStyle w:val="BodyText"/>
        <w:numPr>
          <w:ilvl w:val="0"/>
          <w:numId w:val="20"/>
        </w:numPr>
        <w:spacing w:line="240" w:lineRule="auto"/>
        <w:jc w:val="both"/>
        <w:rPr>
          <w:szCs w:val="22"/>
        </w:rPr>
      </w:pPr>
      <w:r w:rsidRPr="006F42B6">
        <w:rPr>
          <w:szCs w:val="22"/>
        </w:rPr>
        <w:t xml:space="preserve">the </w:t>
      </w:r>
      <w:r>
        <w:rPr>
          <w:szCs w:val="22"/>
        </w:rPr>
        <w:t>c</w:t>
      </w:r>
      <w:r w:rsidRPr="006F42B6">
        <w:rPr>
          <w:szCs w:val="22"/>
        </w:rPr>
        <w:t xml:space="preserve">ouncil continues to closely monitor and instigate early action to meet both its immediate and </w:t>
      </w:r>
      <w:proofErr w:type="gramStart"/>
      <w:r w:rsidRPr="006F42B6">
        <w:rPr>
          <w:szCs w:val="22"/>
        </w:rPr>
        <w:t>medium term</w:t>
      </w:r>
      <w:proofErr w:type="gramEnd"/>
      <w:r w:rsidRPr="006F42B6">
        <w:rPr>
          <w:szCs w:val="22"/>
        </w:rPr>
        <w:t xml:space="preserve"> financial challenges. This method has been effective in providing a level of resilience to address the </w:t>
      </w:r>
      <w:r>
        <w:rPr>
          <w:szCs w:val="22"/>
        </w:rPr>
        <w:t>go</w:t>
      </w:r>
      <w:r w:rsidRPr="006F42B6">
        <w:rPr>
          <w:szCs w:val="22"/>
        </w:rPr>
        <w:t xml:space="preserve">vernment’s funding reductions over the period to date. Despite the redirection of resources and efforts to focus on the council’s response to the pandemic, through a combination of increases in income and cost reductions that are contained within the proposals presented to Council, the forecast </w:t>
      </w:r>
      <w:r>
        <w:rPr>
          <w:szCs w:val="22"/>
        </w:rPr>
        <w:t xml:space="preserve">budget </w:t>
      </w:r>
      <w:r w:rsidRPr="006F42B6">
        <w:rPr>
          <w:szCs w:val="22"/>
        </w:rPr>
        <w:t xml:space="preserve">gap </w:t>
      </w:r>
      <w:r>
        <w:rPr>
          <w:szCs w:val="22"/>
        </w:rPr>
        <w:t xml:space="preserve">for 2022/23 presented to the Council back in February 2021 </w:t>
      </w:r>
      <w:r w:rsidRPr="006F42B6">
        <w:rPr>
          <w:szCs w:val="22"/>
        </w:rPr>
        <w:t xml:space="preserve">has </w:t>
      </w:r>
      <w:r>
        <w:rPr>
          <w:szCs w:val="22"/>
        </w:rPr>
        <w:t xml:space="preserve">now </w:t>
      </w:r>
      <w:r w:rsidRPr="006F42B6">
        <w:rPr>
          <w:szCs w:val="22"/>
        </w:rPr>
        <w:t>been closed.</w:t>
      </w:r>
    </w:p>
    <w:p w14:paraId="27C52921" w14:textId="77777777" w:rsidR="0057239F" w:rsidRPr="006F42B6" w:rsidRDefault="0057239F" w:rsidP="0057239F">
      <w:pPr>
        <w:pStyle w:val="BodyText"/>
        <w:ind w:left="1647"/>
        <w:jc w:val="both"/>
        <w:rPr>
          <w:szCs w:val="22"/>
        </w:rPr>
      </w:pPr>
    </w:p>
    <w:p w14:paraId="51C7A86F" w14:textId="77777777" w:rsidR="0057239F" w:rsidRPr="006F42B6" w:rsidRDefault="0057239F" w:rsidP="0057239F">
      <w:pPr>
        <w:pStyle w:val="BodyText"/>
        <w:numPr>
          <w:ilvl w:val="0"/>
          <w:numId w:val="17"/>
        </w:numPr>
        <w:spacing w:line="240" w:lineRule="auto"/>
        <w:jc w:val="both"/>
        <w:rPr>
          <w:i/>
          <w:iCs/>
          <w:szCs w:val="22"/>
        </w:rPr>
      </w:pPr>
      <w:r w:rsidRPr="006F42B6">
        <w:rPr>
          <w:i/>
          <w:iCs/>
          <w:szCs w:val="22"/>
        </w:rPr>
        <w:t xml:space="preserve">Flexibility; </w:t>
      </w:r>
    </w:p>
    <w:p w14:paraId="7395952B" w14:textId="77777777" w:rsidR="0057239F" w:rsidRPr="006F42B6" w:rsidRDefault="0057239F" w:rsidP="0057239F">
      <w:pPr>
        <w:pStyle w:val="BodyText"/>
        <w:numPr>
          <w:ilvl w:val="0"/>
          <w:numId w:val="21"/>
        </w:numPr>
        <w:spacing w:line="240" w:lineRule="auto"/>
        <w:jc w:val="both"/>
        <w:rPr>
          <w:szCs w:val="22"/>
        </w:rPr>
      </w:pPr>
      <w:r w:rsidRPr="006F42B6">
        <w:rPr>
          <w:szCs w:val="22"/>
        </w:rPr>
        <w:t xml:space="preserve">mechanisms to review options for service delivery are linked into the budget process </w:t>
      </w:r>
    </w:p>
    <w:p w14:paraId="4C889392" w14:textId="77777777" w:rsidR="0057239F" w:rsidRPr="006F42B6" w:rsidRDefault="0057239F" w:rsidP="0057239F">
      <w:pPr>
        <w:pStyle w:val="BodyText"/>
        <w:numPr>
          <w:ilvl w:val="0"/>
          <w:numId w:val="21"/>
        </w:numPr>
        <w:spacing w:line="240" w:lineRule="auto"/>
        <w:jc w:val="both"/>
        <w:rPr>
          <w:szCs w:val="22"/>
        </w:rPr>
      </w:pPr>
      <w:r w:rsidRPr="006F42B6">
        <w:rPr>
          <w:szCs w:val="22"/>
        </w:rPr>
        <w:t xml:space="preserve">flexibility to free up resources to deliver service improvement and to deliver the </w:t>
      </w:r>
      <w:r>
        <w:rPr>
          <w:szCs w:val="22"/>
        </w:rPr>
        <w:t>c</w:t>
      </w:r>
      <w:r w:rsidRPr="006F42B6">
        <w:rPr>
          <w:szCs w:val="22"/>
        </w:rPr>
        <w:t>ouncil’s priorities</w:t>
      </w:r>
    </w:p>
    <w:p w14:paraId="2E92391B" w14:textId="77777777" w:rsidR="0057239F" w:rsidRPr="006F42B6" w:rsidRDefault="0057239F" w:rsidP="0057239F">
      <w:pPr>
        <w:pStyle w:val="BodyText"/>
        <w:numPr>
          <w:ilvl w:val="0"/>
          <w:numId w:val="21"/>
        </w:numPr>
        <w:spacing w:line="240" w:lineRule="auto"/>
        <w:jc w:val="both"/>
        <w:rPr>
          <w:szCs w:val="22"/>
        </w:rPr>
      </w:pPr>
      <w:r w:rsidRPr="006F42B6">
        <w:rPr>
          <w:szCs w:val="22"/>
        </w:rPr>
        <w:t>flexibility in budget management as included within the Council’s Constitution</w:t>
      </w:r>
    </w:p>
    <w:p w14:paraId="3AA59E52" w14:textId="77777777" w:rsidR="0057239F" w:rsidRPr="00BC31B9" w:rsidRDefault="0057239F" w:rsidP="0057239F">
      <w:pPr>
        <w:pStyle w:val="ListParagraph"/>
        <w:pBdr>
          <w:top w:val="single" w:sz="2" w:space="1" w:color="FFFFFF"/>
          <w:left w:val="single" w:sz="2" w:space="0" w:color="FFFFFF"/>
          <w:bottom w:val="single" w:sz="2" w:space="2" w:color="FFFFFF"/>
          <w:right w:val="single" w:sz="2" w:space="4" w:color="FFFFFF"/>
        </w:pBdr>
        <w:tabs>
          <w:tab w:val="left" w:pos="0"/>
          <w:tab w:val="left" w:pos="1134"/>
        </w:tabs>
        <w:ind w:left="567"/>
        <w:rPr>
          <w:rFonts w:cs="Arial"/>
          <w:b/>
          <w:szCs w:val="24"/>
          <w:u w:val="single"/>
        </w:rPr>
      </w:pPr>
    </w:p>
    <w:p w14:paraId="7EB77DA3" w14:textId="77777777" w:rsidR="0057239F" w:rsidRPr="009B59A9" w:rsidRDefault="0057239F" w:rsidP="0057239F">
      <w:pPr>
        <w:pStyle w:val="ListParagraph"/>
        <w:pBdr>
          <w:top w:val="single" w:sz="2" w:space="1" w:color="FFFFFF"/>
          <w:left w:val="single" w:sz="2" w:space="0" w:color="FFFFFF"/>
          <w:bottom w:val="single" w:sz="2" w:space="2" w:color="FFFFFF"/>
          <w:right w:val="single" w:sz="2" w:space="4" w:color="FFFFFF"/>
        </w:pBdr>
        <w:tabs>
          <w:tab w:val="left" w:pos="0"/>
          <w:tab w:val="left" w:pos="1134"/>
        </w:tabs>
        <w:ind w:left="567"/>
        <w:rPr>
          <w:rFonts w:cs="Arial"/>
          <w:b/>
          <w:sz w:val="12"/>
          <w:szCs w:val="12"/>
          <w:u w:val="single"/>
        </w:rPr>
      </w:pPr>
    </w:p>
    <w:p w14:paraId="605BCBDA" w14:textId="77777777" w:rsidR="0057239F" w:rsidRPr="00A54C60" w:rsidRDefault="0057239F" w:rsidP="0057239F">
      <w:pPr>
        <w:pBdr>
          <w:top w:val="single" w:sz="2" w:space="0" w:color="FFFFFF"/>
          <w:left w:val="single" w:sz="2" w:space="0" w:color="FFFFFF"/>
          <w:bottom w:val="single" w:sz="2" w:space="5" w:color="FFFFFF"/>
          <w:right w:val="single" w:sz="2" w:space="4" w:color="FFFFFF"/>
        </w:pBdr>
        <w:spacing w:after="240"/>
        <w:ind w:right="141"/>
        <w:rPr>
          <w:rFonts w:cs="Arial"/>
          <w:szCs w:val="24"/>
        </w:rPr>
      </w:pPr>
      <w:r w:rsidRPr="00A54C60">
        <w:rPr>
          <w:rFonts w:cs="Arial"/>
          <w:b/>
          <w:szCs w:val="24"/>
        </w:rPr>
        <w:t>Capital Programme</w:t>
      </w:r>
    </w:p>
    <w:p w14:paraId="3CA84AEE" w14:textId="77777777" w:rsidR="0057239F" w:rsidRDefault="0057239F" w:rsidP="0057239F">
      <w:pPr>
        <w:pStyle w:val="ListParagraph"/>
        <w:numPr>
          <w:ilvl w:val="0"/>
          <w:numId w:val="11"/>
        </w:numPr>
        <w:spacing w:after="0" w:line="240" w:lineRule="auto"/>
        <w:jc w:val="both"/>
        <w:rPr>
          <w:rFonts w:cs="Arial"/>
        </w:rPr>
      </w:pPr>
      <w:r w:rsidRPr="006F42B6">
        <w:rPr>
          <w:rFonts w:cs="Arial"/>
        </w:rPr>
        <w:t xml:space="preserve">Affordability of capital expenditure plans is important in determining the overall robustness of the budget and adequacy of reserves to deal with potential variations. </w:t>
      </w:r>
    </w:p>
    <w:p w14:paraId="1F4F530C" w14:textId="77777777" w:rsidR="0057239F" w:rsidRPr="006F42B6" w:rsidRDefault="0057239F" w:rsidP="0057239F">
      <w:pPr>
        <w:pStyle w:val="ListParagraph"/>
        <w:ind w:left="567"/>
        <w:rPr>
          <w:rFonts w:cs="Arial"/>
        </w:rPr>
      </w:pPr>
    </w:p>
    <w:p w14:paraId="4131AAE2" w14:textId="77777777" w:rsidR="0057239F" w:rsidRPr="004417AC" w:rsidRDefault="0057239F" w:rsidP="0057239F">
      <w:pPr>
        <w:pStyle w:val="ListParagraph"/>
        <w:numPr>
          <w:ilvl w:val="0"/>
          <w:numId w:val="11"/>
        </w:numPr>
        <w:spacing w:after="0" w:line="240" w:lineRule="auto"/>
        <w:jc w:val="both"/>
        <w:rPr>
          <w:rFonts w:cs="Arial"/>
        </w:rPr>
      </w:pPr>
      <w:r w:rsidRPr="006F42B6">
        <w:rPr>
          <w:rFonts w:cs="Arial"/>
        </w:rPr>
        <w:t>The proposed Capital Programme for 202</w:t>
      </w:r>
      <w:r>
        <w:rPr>
          <w:rFonts w:cs="Arial"/>
        </w:rPr>
        <w:t>1</w:t>
      </w:r>
      <w:r w:rsidRPr="006F42B6">
        <w:rPr>
          <w:rFonts w:cs="Arial"/>
        </w:rPr>
        <w:t xml:space="preserve"> to </w:t>
      </w:r>
      <w:r w:rsidRPr="00BC5DFF">
        <w:rPr>
          <w:rFonts w:cs="Arial"/>
        </w:rPr>
        <w:t xml:space="preserve">2025 </w:t>
      </w:r>
      <w:r w:rsidRPr="00592335">
        <w:rPr>
          <w:rFonts w:cs="Arial"/>
        </w:rPr>
        <w:t>of £71.582</w:t>
      </w:r>
      <w:r w:rsidRPr="00330D46">
        <w:rPr>
          <w:rFonts w:cs="Arial"/>
        </w:rPr>
        <w:t xml:space="preserve"> million</w:t>
      </w:r>
      <w:r w:rsidRPr="006F42B6">
        <w:rPr>
          <w:rFonts w:cs="Arial"/>
        </w:rPr>
        <w:t xml:space="preserve"> is included </w:t>
      </w:r>
      <w:r>
        <w:rPr>
          <w:rFonts w:cs="Arial"/>
        </w:rPr>
        <w:t xml:space="preserve">at </w:t>
      </w:r>
      <w:r w:rsidRPr="00146D52">
        <w:rPr>
          <w:rFonts w:cs="Arial"/>
          <w:b/>
          <w:bCs/>
        </w:rPr>
        <w:t>Appendix F1</w:t>
      </w:r>
      <w:r w:rsidRPr="002068C0">
        <w:rPr>
          <w:rFonts w:cs="Arial"/>
          <w:b/>
          <w:bCs/>
        </w:rPr>
        <w:t xml:space="preserve"> </w:t>
      </w:r>
      <w:r>
        <w:rPr>
          <w:rFonts w:cs="Arial"/>
        </w:rPr>
        <w:t xml:space="preserve">of the budget </w:t>
      </w:r>
      <w:r w:rsidRPr="006F42B6">
        <w:rPr>
          <w:rFonts w:cs="Arial"/>
        </w:rPr>
        <w:t>report</w:t>
      </w:r>
      <w:r>
        <w:rPr>
          <w:rFonts w:cs="Arial"/>
        </w:rPr>
        <w:t>s</w:t>
      </w:r>
      <w:r w:rsidRPr="006F42B6">
        <w:rPr>
          <w:rFonts w:cs="Arial"/>
        </w:rPr>
        <w:t xml:space="preserve">. This predominantly comprises of existing commitments including </w:t>
      </w:r>
      <w:r w:rsidRPr="004417AC">
        <w:rPr>
          <w:rFonts w:cs="Arial"/>
        </w:rPr>
        <w:t>investment in;</w:t>
      </w:r>
    </w:p>
    <w:p w14:paraId="63803C8D" w14:textId="77777777" w:rsidR="004417AC" w:rsidRPr="004417AC" w:rsidRDefault="004417AC" w:rsidP="004417AC">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4417AC">
        <w:t>Improvements to play areas and open spaces across the borough</w:t>
      </w:r>
    </w:p>
    <w:p w14:paraId="499FCDA8" w14:textId="77777777" w:rsidR="004417AC" w:rsidRPr="004417AC" w:rsidRDefault="004417AC" w:rsidP="004417AC">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4417AC">
        <w:t>Delivery of affordable homes</w:t>
      </w:r>
    </w:p>
    <w:p w14:paraId="12A1771B" w14:textId="4DD25BD8" w:rsidR="004417AC" w:rsidRPr="004417AC" w:rsidRDefault="004417AC" w:rsidP="004417AC">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4417AC">
        <w:t>Delivery of neighbourhood improvement projects for residents and communities right across the borough</w:t>
      </w:r>
      <w:r w:rsidRPr="004417AC">
        <w:rPr>
          <w:rFonts w:cs="Arial"/>
          <w:szCs w:val="16"/>
        </w:rPr>
        <w:t xml:space="preserve"> </w:t>
      </w:r>
    </w:p>
    <w:p w14:paraId="57630ED0" w14:textId="77777777" w:rsidR="004417AC" w:rsidRPr="004417AC" w:rsidRDefault="004417AC" w:rsidP="004417AC">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4417AC">
        <w:rPr>
          <w:rFonts w:cs="Arial"/>
          <w:szCs w:val="16"/>
        </w:rPr>
        <w:t>Improving the leisure centres and leisure and sports facilities to encourage our residents to be active and healthy.</w:t>
      </w:r>
    </w:p>
    <w:p w14:paraId="0E3C30C2" w14:textId="1A1A4B5B" w:rsidR="004417AC" w:rsidRPr="004417AC" w:rsidRDefault="004417AC" w:rsidP="004417AC">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4417AC">
        <w:rPr>
          <w:rFonts w:cs="Arial"/>
          <w:szCs w:val="16"/>
        </w:rPr>
        <w:t>Supporting our town centre through the delivery of the Towns Fund project</w:t>
      </w:r>
    </w:p>
    <w:p w14:paraId="7DC9AC62" w14:textId="459D7AC0" w:rsidR="004417AC" w:rsidRPr="004417AC" w:rsidRDefault="004417AC" w:rsidP="004417AC">
      <w:pPr>
        <w:pStyle w:val="ListParagraph"/>
        <w:numPr>
          <w:ilvl w:val="1"/>
          <w:numId w:val="11"/>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cs="Arial"/>
          <w:szCs w:val="16"/>
        </w:rPr>
      </w:pPr>
      <w:r w:rsidRPr="004417AC">
        <w:rPr>
          <w:rFonts w:cs="Arial"/>
          <w:szCs w:val="16"/>
        </w:rPr>
        <w:t>Supporting our commitment to becoming carbon neutral by 2030</w:t>
      </w:r>
    </w:p>
    <w:p w14:paraId="6107BA17" w14:textId="77777777" w:rsidR="0057239F" w:rsidRPr="006F42B6" w:rsidRDefault="0057239F" w:rsidP="0057239F">
      <w:pPr>
        <w:pStyle w:val="ListParagraph"/>
        <w:spacing w:before="120" w:after="120"/>
        <w:ind w:left="1134"/>
        <w:rPr>
          <w:rFonts w:cs="Arial"/>
          <w:highlight w:val="yellow"/>
        </w:rPr>
      </w:pPr>
    </w:p>
    <w:p w14:paraId="007AFCD8" w14:textId="77777777" w:rsidR="0057239F" w:rsidRDefault="0057239F" w:rsidP="0057239F">
      <w:pPr>
        <w:pStyle w:val="ListParagraph"/>
        <w:numPr>
          <w:ilvl w:val="0"/>
          <w:numId w:val="11"/>
        </w:numPr>
        <w:spacing w:after="0" w:line="240" w:lineRule="auto"/>
        <w:jc w:val="both"/>
        <w:rPr>
          <w:rFonts w:cs="Arial"/>
        </w:rPr>
      </w:pPr>
      <w:r w:rsidRPr="006F42B6">
        <w:rPr>
          <w:rFonts w:cs="Arial"/>
        </w:rPr>
        <w:t>Before projects are allocated funding</w:t>
      </w:r>
      <w:r>
        <w:rPr>
          <w:rFonts w:cs="Arial"/>
        </w:rPr>
        <w:t>,</w:t>
      </w:r>
      <w:r w:rsidRPr="006F42B6">
        <w:rPr>
          <w:rFonts w:cs="Arial"/>
        </w:rPr>
        <w:t xml:space="preserve"> they are subject to </w:t>
      </w:r>
      <w:r>
        <w:rPr>
          <w:rFonts w:cs="Arial"/>
        </w:rPr>
        <w:t xml:space="preserve">a </w:t>
      </w:r>
      <w:r w:rsidRPr="006F42B6">
        <w:rPr>
          <w:rFonts w:cs="Arial"/>
        </w:rPr>
        <w:t xml:space="preserve">business case approval process and detailed Member reports are produced in line with the </w:t>
      </w:r>
      <w:r>
        <w:rPr>
          <w:rFonts w:cs="Arial"/>
        </w:rPr>
        <w:t>c</w:t>
      </w:r>
      <w:r w:rsidRPr="006F42B6">
        <w:rPr>
          <w:rFonts w:cs="Arial"/>
        </w:rPr>
        <w:t>ouncil’s financial procedures</w:t>
      </w:r>
      <w:r>
        <w:rPr>
          <w:rFonts w:cs="Arial"/>
        </w:rPr>
        <w:t>.</w:t>
      </w:r>
    </w:p>
    <w:p w14:paraId="0942A0F2" w14:textId="77777777" w:rsidR="0057239F" w:rsidRPr="00450B49" w:rsidRDefault="0057239F" w:rsidP="0057239F">
      <w:pPr>
        <w:pBdr>
          <w:top w:val="single" w:sz="2" w:space="0" w:color="FFFFFF"/>
          <w:left w:val="single" w:sz="2" w:space="0" w:color="FFFFFF"/>
          <w:bottom w:val="single" w:sz="2" w:space="2" w:color="FFFFFF"/>
          <w:right w:val="single" w:sz="2" w:space="4" w:color="FFFFFF"/>
        </w:pBdr>
        <w:tabs>
          <w:tab w:val="left" w:pos="-2130"/>
          <w:tab w:val="left" w:pos="567"/>
        </w:tabs>
        <w:ind w:right="141"/>
        <w:rPr>
          <w:rFonts w:cs="Arial"/>
          <w:szCs w:val="24"/>
        </w:rPr>
      </w:pPr>
    </w:p>
    <w:p w14:paraId="5C25196A" w14:textId="77777777" w:rsidR="0057239F" w:rsidRDefault="0057239F" w:rsidP="0057239F">
      <w:pPr>
        <w:rPr>
          <w:rFonts w:cs="Arial"/>
          <w:b/>
          <w:szCs w:val="24"/>
        </w:rPr>
      </w:pPr>
      <w:r w:rsidRPr="00A54C60">
        <w:rPr>
          <w:rFonts w:cs="Arial"/>
          <w:b/>
          <w:szCs w:val="24"/>
        </w:rPr>
        <w:t>In year financial Monitoring Process</w:t>
      </w:r>
    </w:p>
    <w:p w14:paraId="1BFB25A0" w14:textId="77777777" w:rsidR="0057239F" w:rsidRPr="000A56FF" w:rsidRDefault="0057239F" w:rsidP="0057239F">
      <w:pPr>
        <w:pStyle w:val="BodyText"/>
        <w:numPr>
          <w:ilvl w:val="0"/>
          <w:numId w:val="11"/>
        </w:numPr>
        <w:spacing w:line="240" w:lineRule="auto"/>
        <w:jc w:val="both"/>
        <w:rPr>
          <w:szCs w:val="22"/>
        </w:rPr>
      </w:pPr>
      <w:r w:rsidRPr="000A56FF">
        <w:rPr>
          <w:szCs w:val="22"/>
        </w:rPr>
        <w:t xml:space="preserve">The </w:t>
      </w:r>
      <w:r>
        <w:rPr>
          <w:szCs w:val="22"/>
        </w:rPr>
        <w:t>c</w:t>
      </w:r>
      <w:r w:rsidRPr="000A56FF">
        <w:rPr>
          <w:szCs w:val="22"/>
        </w:rPr>
        <w:t>ouncil continuously seeks to strengthen its financial processes and controls. This approach, combined with existing effective arrangements, will provide a strong foundation enabling Members and Officers to continue to deliver the demanding targets and plans set within the Budget Strategy and the challenges identified for future years. In any budget however there are likely to be risks. In year financial monitoring processes are in place to mitigate these;</w:t>
      </w:r>
    </w:p>
    <w:p w14:paraId="0CDF342F" w14:textId="77777777" w:rsidR="0057239F" w:rsidRPr="000A56FF" w:rsidRDefault="0057239F" w:rsidP="0057239F">
      <w:pPr>
        <w:pStyle w:val="BodyText"/>
        <w:ind w:left="567"/>
        <w:jc w:val="both"/>
        <w:rPr>
          <w:szCs w:val="22"/>
        </w:rPr>
      </w:pPr>
    </w:p>
    <w:p w14:paraId="69E1A65E" w14:textId="77777777" w:rsidR="0057239F" w:rsidRPr="000A56FF" w:rsidRDefault="0057239F" w:rsidP="0057239F">
      <w:pPr>
        <w:pStyle w:val="ListParagraph"/>
        <w:numPr>
          <w:ilvl w:val="0"/>
          <w:numId w:val="23"/>
        </w:numPr>
        <w:tabs>
          <w:tab w:val="clear" w:pos="567"/>
          <w:tab w:val="num" w:pos="1134"/>
        </w:tabs>
        <w:spacing w:after="0" w:line="240" w:lineRule="auto"/>
        <w:ind w:left="1134"/>
        <w:jc w:val="both"/>
        <w:rPr>
          <w:rFonts w:cs="Arial"/>
        </w:rPr>
      </w:pPr>
      <w:r w:rsidRPr="000A56FF">
        <w:rPr>
          <w:rFonts w:cs="Arial"/>
        </w:rPr>
        <w:t>overall budget monitoring takes place throughout the year at both Department</w:t>
      </w:r>
      <w:r>
        <w:rPr>
          <w:rFonts w:cs="Arial"/>
        </w:rPr>
        <w:t xml:space="preserve"> </w:t>
      </w:r>
      <w:r w:rsidRPr="000A56FF">
        <w:rPr>
          <w:rFonts w:cs="Arial"/>
        </w:rPr>
        <w:t xml:space="preserve">and Executive Cabinet level to identify potential areas of pressure and to develop and implement corrective action. This </w:t>
      </w:r>
      <w:proofErr w:type="gramStart"/>
      <w:r w:rsidRPr="000A56FF">
        <w:rPr>
          <w:rFonts w:cs="Arial"/>
        </w:rPr>
        <w:t>in itself provides</w:t>
      </w:r>
      <w:proofErr w:type="gramEnd"/>
      <w:r w:rsidRPr="000A56FF">
        <w:rPr>
          <w:rFonts w:cs="Arial"/>
        </w:rPr>
        <w:t xml:space="preserve"> a strong control environment and is commensurate with sound corporate governance. </w:t>
      </w:r>
    </w:p>
    <w:p w14:paraId="10B8664D" w14:textId="77777777" w:rsidR="0057239F" w:rsidRPr="000A56FF" w:rsidRDefault="0057239F" w:rsidP="0057239F">
      <w:pPr>
        <w:pStyle w:val="BodyText"/>
        <w:ind w:left="567"/>
        <w:jc w:val="both"/>
        <w:rPr>
          <w:szCs w:val="22"/>
        </w:rPr>
      </w:pPr>
    </w:p>
    <w:p w14:paraId="0D395F02" w14:textId="77777777" w:rsidR="0057239F" w:rsidRPr="000A56FF" w:rsidRDefault="0057239F" w:rsidP="0057239F">
      <w:pPr>
        <w:pStyle w:val="BodyText"/>
        <w:numPr>
          <w:ilvl w:val="0"/>
          <w:numId w:val="23"/>
        </w:numPr>
        <w:tabs>
          <w:tab w:val="clear" w:pos="567"/>
          <w:tab w:val="num" w:pos="1134"/>
        </w:tabs>
        <w:spacing w:line="240" w:lineRule="auto"/>
        <w:ind w:left="1134"/>
        <w:jc w:val="both"/>
        <w:rPr>
          <w:szCs w:val="22"/>
        </w:rPr>
      </w:pPr>
      <w:r w:rsidRPr="000A56FF">
        <w:rPr>
          <w:szCs w:val="22"/>
        </w:rPr>
        <w:t xml:space="preserve">at the Senior Management Team meetings, the Chief Executive and Directors review the </w:t>
      </w:r>
      <w:r>
        <w:rPr>
          <w:szCs w:val="22"/>
        </w:rPr>
        <w:t>c</w:t>
      </w:r>
      <w:r w:rsidRPr="000A56FF">
        <w:rPr>
          <w:szCs w:val="22"/>
        </w:rPr>
        <w:t>ouncil</w:t>
      </w:r>
      <w:r>
        <w:rPr>
          <w:szCs w:val="22"/>
        </w:rPr>
        <w:t>’</w:t>
      </w:r>
      <w:r w:rsidRPr="000A56FF">
        <w:rPr>
          <w:szCs w:val="22"/>
        </w:rPr>
        <w:t>s overall financial position alongside progress made in</w:t>
      </w:r>
      <w:r>
        <w:rPr>
          <w:szCs w:val="22"/>
        </w:rPr>
        <w:t xml:space="preserve"> the</w:t>
      </w:r>
      <w:r w:rsidRPr="000A56FF">
        <w:rPr>
          <w:szCs w:val="22"/>
        </w:rPr>
        <w:t xml:space="preserve"> identification of new and emerging financial pressures</w:t>
      </w:r>
      <w:r>
        <w:rPr>
          <w:szCs w:val="22"/>
        </w:rPr>
        <w:t xml:space="preserve"> and in </w:t>
      </w:r>
      <w:r w:rsidRPr="000A56FF">
        <w:rPr>
          <w:szCs w:val="22"/>
        </w:rPr>
        <w:t>delivering savings</w:t>
      </w:r>
      <w:r>
        <w:rPr>
          <w:szCs w:val="22"/>
        </w:rPr>
        <w:t>,</w:t>
      </w:r>
      <w:r w:rsidRPr="000A56FF">
        <w:rPr>
          <w:szCs w:val="22"/>
        </w:rPr>
        <w:t xml:space="preserve"> as well as considering the impact of changes in the local government financial landscape</w:t>
      </w:r>
    </w:p>
    <w:p w14:paraId="6CFE8AB1" w14:textId="77777777" w:rsidR="0057239F" w:rsidRPr="000A56FF" w:rsidRDefault="0057239F" w:rsidP="0057239F">
      <w:pPr>
        <w:pStyle w:val="BodyText"/>
        <w:ind w:left="567"/>
        <w:jc w:val="both"/>
        <w:rPr>
          <w:szCs w:val="22"/>
        </w:rPr>
      </w:pPr>
    </w:p>
    <w:p w14:paraId="7C1BA6A0" w14:textId="77777777" w:rsidR="0057239F" w:rsidRPr="001D32A4" w:rsidRDefault="0057239F" w:rsidP="0057239F">
      <w:pPr>
        <w:pStyle w:val="ListParagraph"/>
        <w:numPr>
          <w:ilvl w:val="0"/>
          <w:numId w:val="23"/>
        </w:numPr>
        <w:tabs>
          <w:tab w:val="clear" w:pos="567"/>
          <w:tab w:val="num" w:pos="1134"/>
        </w:tabs>
        <w:spacing w:after="0" w:line="240" w:lineRule="auto"/>
        <w:ind w:left="1134"/>
        <w:jc w:val="both"/>
        <w:rPr>
          <w:rFonts w:cs="Arial"/>
        </w:rPr>
      </w:pPr>
      <w:r w:rsidRPr="001D32A4">
        <w:rPr>
          <w:rFonts w:cs="Arial"/>
        </w:rPr>
        <w:t xml:space="preserve">the Scrutiny Budget and Performance Panel meet to review the </w:t>
      </w:r>
      <w:r>
        <w:rPr>
          <w:rFonts w:cs="Arial"/>
        </w:rPr>
        <w:t>c</w:t>
      </w:r>
      <w:r w:rsidRPr="001D32A4">
        <w:rPr>
          <w:rFonts w:cs="Arial"/>
        </w:rPr>
        <w:t>ouncil’s budget position and to challenge delivery and performance against this.</w:t>
      </w:r>
    </w:p>
    <w:p w14:paraId="4BD451EB" w14:textId="77777777" w:rsidR="0057239F" w:rsidRPr="000A56FF" w:rsidRDefault="0057239F" w:rsidP="0057239F">
      <w:pPr>
        <w:pStyle w:val="ListParagraph"/>
        <w:ind w:left="1287"/>
        <w:rPr>
          <w:rFonts w:cs="Arial"/>
        </w:rPr>
      </w:pPr>
    </w:p>
    <w:p w14:paraId="2B577FB6" w14:textId="77777777" w:rsidR="0057239F" w:rsidRPr="00D26E91" w:rsidRDefault="0057239F" w:rsidP="0057239F">
      <w:pPr>
        <w:pStyle w:val="ListParagraph"/>
        <w:numPr>
          <w:ilvl w:val="0"/>
          <w:numId w:val="23"/>
        </w:numPr>
        <w:tabs>
          <w:tab w:val="clear" w:pos="567"/>
          <w:tab w:val="num" w:pos="1134"/>
        </w:tabs>
        <w:spacing w:after="0" w:line="240" w:lineRule="auto"/>
        <w:ind w:left="1134"/>
        <w:jc w:val="both"/>
        <w:rPr>
          <w:rFonts w:cs="Arial"/>
        </w:rPr>
      </w:pPr>
      <w:r w:rsidRPr="00D26E91">
        <w:rPr>
          <w:rFonts w:cs="Arial"/>
        </w:rPr>
        <w:t xml:space="preserve">other specific Boards and Groups such as the Governance Committee, the Shared Services Joint Committee (in conjunction with Chorley Borough Council) and the Transformation Focus Group meet regularly to oversee the activities within their specific remit. </w:t>
      </w:r>
    </w:p>
    <w:p w14:paraId="56CB2CB4" w14:textId="77777777" w:rsidR="0057239F" w:rsidRPr="000A56FF" w:rsidRDefault="0057239F" w:rsidP="0057239F">
      <w:pPr>
        <w:pStyle w:val="ListParagraph"/>
        <w:ind w:left="1287"/>
        <w:rPr>
          <w:rFonts w:cs="Arial"/>
        </w:rPr>
      </w:pPr>
    </w:p>
    <w:p w14:paraId="4B7EC916" w14:textId="77777777" w:rsidR="0057239F" w:rsidRPr="000A56FF" w:rsidRDefault="0057239F" w:rsidP="0057239F">
      <w:pPr>
        <w:pStyle w:val="ListParagraph"/>
        <w:numPr>
          <w:ilvl w:val="0"/>
          <w:numId w:val="23"/>
        </w:numPr>
        <w:tabs>
          <w:tab w:val="clear" w:pos="567"/>
          <w:tab w:val="num" w:pos="1134"/>
        </w:tabs>
        <w:spacing w:after="0" w:line="240" w:lineRule="auto"/>
        <w:ind w:left="1134"/>
        <w:jc w:val="both"/>
        <w:rPr>
          <w:rFonts w:cs="Arial"/>
        </w:rPr>
      </w:pPr>
      <w:r w:rsidRPr="000A56FF">
        <w:rPr>
          <w:rFonts w:cs="Arial"/>
        </w:rPr>
        <w:t>the financial model that underpins the MTFS is subject to review throughout the year to enhance forward planning, policy prioritisation, resource allocation and assess opportunities to invest in achieving future efficiency savings. The assumptions, variables and information within the model are updated to ascertain the impact of known changes (e.g. legislative changes such as the National Insurance Contributions and National Living Wage), potential changes (such as adjustments to government funding and precept levels), and also for the refinement of variables (such as inflation, interest rates and employers pension rates) in light of emerging information.</w:t>
      </w:r>
    </w:p>
    <w:p w14:paraId="59F526B5" w14:textId="77777777" w:rsidR="0057239F" w:rsidRPr="000A56FF" w:rsidRDefault="0057239F" w:rsidP="0057239F">
      <w:pPr>
        <w:pStyle w:val="ListParagraph"/>
        <w:ind w:left="1287"/>
        <w:rPr>
          <w:rFonts w:cs="Arial"/>
        </w:rPr>
      </w:pPr>
    </w:p>
    <w:p w14:paraId="2CDAE62A" w14:textId="77777777" w:rsidR="0057239F" w:rsidRDefault="0057239F" w:rsidP="0057239F">
      <w:pPr>
        <w:pStyle w:val="ListParagraph"/>
        <w:numPr>
          <w:ilvl w:val="0"/>
          <w:numId w:val="23"/>
        </w:numPr>
        <w:tabs>
          <w:tab w:val="clear" w:pos="567"/>
          <w:tab w:val="num" w:pos="1134"/>
        </w:tabs>
        <w:spacing w:after="0" w:line="240" w:lineRule="auto"/>
        <w:ind w:left="1134"/>
        <w:jc w:val="both"/>
        <w:rPr>
          <w:rFonts w:cs="Arial"/>
        </w:rPr>
      </w:pPr>
      <w:r w:rsidRPr="000A56FF">
        <w:rPr>
          <w:rFonts w:cs="Arial"/>
        </w:rPr>
        <w:t xml:space="preserve">the </w:t>
      </w:r>
      <w:r>
        <w:rPr>
          <w:rFonts w:cs="Arial"/>
        </w:rPr>
        <w:t>c</w:t>
      </w:r>
      <w:r w:rsidRPr="000A56FF">
        <w:rPr>
          <w:rFonts w:cs="Arial"/>
        </w:rPr>
        <w:t xml:space="preserve">ouncil adopts a </w:t>
      </w:r>
      <w:proofErr w:type="gramStart"/>
      <w:r w:rsidRPr="000A56FF">
        <w:rPr>
          <w:rFonts w:cs="Arial"/>
        </w:rPr>
        <w:t>risk based</w:t>
      </w:r>
      <w:proofErr w:type="gramEnd"/>
      <w:r w:rsidRPr="000A56FF">
        <w:rPr>
          <w:rFonts w:cs="Arial"/>
        </w:rPr>
        <w:t xml:space="preserve"> approach to financial management which provides added value to the governance process and identifies risks associated with both the revenue and capital programme. The provision of sufficient levels of </w:t>
      </w:r>
      <w:r>
        <w:rPr>
          <w:rFonts w:cs="Arial"/>
        </w:rPr>
        <w:t>General or U</w:t>
      </w:r>
      <w:r w:rsidRPr="000A56FF">
        <w:rPr>
          <w:rFonts w:cs="Arial"/>
        </w:rPr>
        <w:t xml:space="preserve">nallocated </w:t>
      </w:r>
      <w:r>
        <w:rPr>
          <w:rFonts w:cs="Arial"/>
        </w:rPr>
        <w:t>R</w:t>
      </w:r>
      <w:r w:rsidRPr="000A56FF">
        <w:rPr>
          <w:rFonts w:cs="Arial"/>
        </w:rPr>
        <w:t xml:space="preserve">eserves, mitigates against the financial risks from unforeseen financial issues so that these can be addressed in a responsive and controlled manner. As part of its approach to risk management the </w:t>
      </w:r>
      <w:r>
        <w:rPr>
          <w:rFonts w:cs="Arial"/>
        </w:rPr>
        <w:t>c</w:t>
      </w:r>
      <w:r w:rsidRPr="000A56FF">
        <w:rPr>
          <w:rFonts w:cs="Arial"/>
        </w:rPr>
        <w:t>ouncil also makes provision for Earmarked Reserves, i.e. funding reserved to address specific future needs.</w:t>
      </w:r>
    </w:p>
    <w:p w14:paraId="64BCAF20" w14:textId="77777777" w:rsidR="0057239F" w:rsidRPr="00C67CBE" w:rsidRDefault="0057239F" w:rsidP="0057239F">
      <w:pPr>
        <w:pStyle w:val="ListParagraph"/>
        <w:rPr>
          <w:rFonts w:cs="Arial"/>
        </w:rPr>
      </w:pPr>
    </w:p>
    <w:p w14:paraId="35973E9C" w14:textId="77777777" w:rsidR="0057239F" w:rsidRPr="00652D48" w:rsidRDefault="0057239F" w:rsidP="0057239F">
      <w:pPr>
        <w:rPr>
          <w:rFonts w:cs="Arial"/>
          <w:szCs w:val="24"/>
        </w:rPr>
      </w:pPr>
      <w:r w:rsidRPr="00652D48">
        <w:rPr>
          <w:rFonts w:cs="Arial"/>
          <w:b/>
          <w:szCs w:val="24"/>
        </w:rPr>
        <w:t>Risk</w:t>
      </w:r>
    </w:p>
    <w:p w14:paraId="0649B44D" w14:textId="77777777" w:rsidR="0057239F" w:rsidRPr="000A56FF" w:rsidRDefault="0057239F" w:rsidP="0057239F">
      <w:pPr>
        <w:pStyle w:val="ListParagraph"/>
        <w:ind w:left="1134"/>
        <w:rPr>
          <w:rFonts w:cs="Arial"/>
        </w:rPr>
      </w:pPr>
    </w:p>
    <w:p w14:paraId="5496A857" w14:textId="77777777" w:rsidR="0057239F" w:rsidRDefault="0057239F" w:rsidP="0057239F">
      <w:pPr>
        <w:pStyle w:val="ListParagraph"/>
        <w:numPr>
          <w:ilvl w:val="0"/>
          <w:numId w:val="11"/>
        </w:numPr>
        <w:spacing w:after="0" w:line="240" w:lineRule="auto"/>
        <w:jc w:val="both"/>
        <w:rPr>
          <w:rFonts w:cs="Arial"/>
        </w:rPr>
      </w:pPr>
      <w:r w:rsidRPr="00576646">
        <w:rPr>
          <w:rFonts w:cs="Arial"/>
        </w:rPr>
        <w:t>Ultimately the robustness of the budget is dependent on the strength of the arrangements in place to deliver the component parts</w:t>
      </w:r>
      <w:r>
        <w:rPr>
          <w:rFonts w:cs="Arial"/>
        </w:rPr>
        <w:t>,</w:t>
      </w:r>
      <w:r w:rsidRPr="00576646">
        <w:rPr>
          <w:rFonts w:cs="Arial"/>
        </w:rPr>
        <w:t xml:space="preserve"> and to manage the associated risks of these. </w:t>
      </w:r>
    </w:p>
    <w:p w14:paraId="32C4FE8D" w14:textId="77777777" w:rsidR="0057239F" w:rsidRDefault="0057239F" w:rsidP="0057239F">
      <w:pPr>
        <w:pStyle w:val="ListParagraph"/>
        <w:ind w:left="567"/>
        <w:rPr>
          <w:rFonts w:cs="Arial"/>
        </w:rPr>
      </w:pPr>
    </w:p>
    <w:p w14:paraId="4A66451C" w14:textId="77777777" w:rsidR="0057239F" w:rsidRPr="00CA43E7" w:rsidRDefault="0057239F" w:rsidP="0057239F">
      <w:pPr>
        <w:pStyle w:val="ListParagraph"/>
        <w:numPr>
          <w:ilvl w:val="0"/>
          <w:numId w:val="11"/>
        </w:numPr>
        <w:spacing w:after="0" w:line="240" w:lineRule="auto"/>
        <w:jc w:val="both"/>
        <w:rPr>
          <w:rFonts w:cs="Arial"/>
        </w:rPr>
      </w:pPr>
      <w:r w:rsidRPr="00CA43E7">
        <w:rPr>
          <w:rFonts w:cs="Arial"/>
        </w:rPr>
        <w:t>It must be recognised that given the reduction in resources over the past decade of austerity,</w:t>
      </w:r>
      <w:r>
        <w:rPr>
          <w:rFonts w:cs="Arial"/>
        </w:rPr>
        <w:t xml:space="preserve"> along with</w:t>
      </w:r>
      <w:r w:rsidRPr="00CA43E7">
        <w:rPr>
          <w:rFonts w:cs="Arial"/>
        </w:rPr>
        <w:t xml:space="preserve"> changes made in service delivery together with the social, economic</w:t>
      </w:r>
      <w:r>
        <w:rPr>
          <w:rFonts w:cs="Arial"/>
        </w:rPr>
        <w:t xml:space="preserve">, </w:t>
      </w:r>
      <w:r w:rsidRPr="00CA43E7">
        <w:rPr>
          <w:rFonts w:cs="Arial"/>
        </w:rPr>
        <w:t xml:space="preserve">public health and financial impact of the global Covid-19 pandemic, the </w:t>
      </w:r>
      <w:r>
        <w:rPr>
          <w:rFonts w:cs="Arial"/>
        </w:rPr>
        <w:t>c</w:t>
      </w:r>
      <w:r w:rsidRPr="00CA43E7">
        <w:rPr>
          <w:rFonts w:cs="Arial"/>
        </w:rPr>
        <w:t xml:space="preserve">ouncil faces significant risks which impact upon the financial estimates included in this budget. </w:t>
      </w:r>
    </w:p>
    <w:p w14:paraId="50760D80" w14:textId="77777777" w:rsidR="0057239F" w:rsidRPr="00576646" w:rsidRDefault="0057239F" w:rsidP="0057239F">
      <w:pPr>
        <w:rPr>
          <w:rFonts w:cs="Arial"/>
        </w:rPr>
      </w:pPr>
    </w:p>
    <w:p w14:paraId="5BF0C888" w14:textId="77777777" w:rsidR="0057239F" w:rsidRDefault="0057239F" w:rsidP="0057239F">
      <w:pPr>
        <w:pStyle w:val="ListParagraph"/>
        <w:numPr>
          <w:ilvl w:val="0"/>
          <w:numId w:val="11"/>
        </w:numPr>
        <w:spacing w:after="0" w:line="240" w:lineRule="auto"/>
        <w:jc w:val="both"/>
        <w:rPr>
          <w:rFonts w:cs="Arial"/>
        </w:rPr>
      </w:pPr>
      <w:r w:rsidRPr="00576646">
        <w:rPr>
          <w:rFonts w:cs="Arial"/>
        </w:rPr>
        <w:t>These risks, many of which have been exacerbated by the effects of the Covid-19 pandemic, include:</w:t>
      </w:r>
    </w:p>
    <w:p w14:paraId="11EA4AB0" w14:textId="77777777" w:rsidR="0057239F" w:rsidRPr="00576646" w:rsidRDefault="0057239F" w:rsidP="0057239F">
      <w:pPr>
        <w:numPr>
          <w:ilvl w:val="0"/>
          <w:numId w:val="24"/>
        </w:numPr>
        <w:spacing w:after="0" w:line="240" w:lineRule="auto"/>
        <w:jc w:val="both"/>
        <w:rPr>
          <w:rFonts w:cs="Arial"/>
        </w:rPr>
      </w:pPr>
      <w:r w:rsidRPr="00576646">
        <w:rPr>
          <w:rFonts w:cs="Arial"/>
        </w:rPr>
        <w:t xml:space="preserve">the ability to raise and collect revenue from taxes (both Business Rates and Council Tax), and from sales, </w:t>
      </w:r>
      <w:proofErr w:type="gramStart"/>
      <w:r w:rsidRPr="00576646">
        <w:rPr>
          <w:rFonts w:cs="Arial"/>
        </w:rPr>
        <w:t>fees</w:t>
      </w:r>
      <w:proofErr w:type="gramEnd"/>
      <w:r w:rsidRPr="00576646">
        <w:rPr>
          <w:rFonts w:cs="Arial"/>
        </w:rPr>
        <w:t xml:space="preserve"> and charges</w:t>
      </w:r>
      <w:r>
        <w:rPr>
          <w:rFonts w:cs="Arial"/>
        </w:rPr>
        <w:t>;</w:t>
      </w:r>
      <w:r w:rsidRPr="00576646">
        <w:rPr>
          <w:rFonts w:cs="Arial"/>
        </w:rPr>
        <w:t xml:space="preserve"> </w:t>
      </w:r>
    </w:p>
    <w:p w14:paraId="64400DC3" w14:textId="77777777" w:rsidR="0057239F" w:rsidRDefault="0057239F" w:rsidP="0057239F">
      <w:pPr>
        <w:numPr>
          <w:ilvl w:val="0"/>
          <w:numId w:val="24"/>
        </w:numPr>
        <w:spacing w:after="0" w:line="240" w:lineRule="auto"/>
        <w:jc w:val="both"/>
        <w:rPr>
          <w:rFonts w:cs="Arial"/>
        </w:rPr>
      </w:pPr>
      <w:r w:rsidRPr="00576646">
        <w:rPr>
          <w:rFonts w:cs="Arial"/>
        </w:rPr>
        <w:t>increases in the number of residents claiming Council Tax Support</w:t>
      </w:r>
      <w:r>
        <w:rPr>
          <w:rFonts w:cs="Arial"/>
        </w:rPr>
        <w:t>;</w:t>
      </w:r>
    </w:p>
    <w:p w14:paraId="085CEB27" w14:textId="77777777" w:rsidR="0057239F" w:rsidRPr="00576646" w:rsidRDefault="0057239F" w:rsidP="0057239F">
      <w:pPr>
        <w:numPr>
          <w:ilvl w:val="0"/>
          <w:numId w:val="24"/>
        </w:numPr>
        <w:spacing w:after="0" w:line="240" w:lineRule="auto"/>
        <w:jc w:val="both"/>
        <w:rPr>
          <w:rFonts w:cs="Arial"/>
        </w:rPr>
      </w:pPr>
      <w:r w:rsidRPr="00576646">
        <w:rPr>
          <w:rFonts w:cs="Arial"/>
        </w:rPr>
        <w:t xml:space="preserve">potential increase in demand for services from residents, which </w:t>
      </w:r>
      <w:r>
        <w:rPr>
          <w:rFonts w:cs="Arial"/>
        </w:rPr>
        <w:t xml:space="preserve">may be </w:t>
      </w:r>
      <w:r w:rsidRPr="00576646">
        <w:rPr>
          <w:rFonts w:cs="Arial"/>
        </w:rPr>
        <w:t xml:space="preserve">exacerbated by reductions in public sector expenditure in other areas such as the NHS and </w:t>
      </w:r>
      <w:proofErr w:type="gramStart"/>
      <w:r w:rsidRPr="00576646">
        <w:rPr>
          <w:rFonts w:cs="Arial"/>
        </w:rPr>
        <w:t>as a result of</w:t>
      </w:r>
      <w:proofErr w:type="gramEnd"/>
      <w:r w:rsidRPr="00576646">
        <w:rPr>
          <w:rFonts w:cs="Arial"/>
        </w:rPr>
        <w:t xml:space="preserve"> Welfare Reform</w:t>
      </w:r>
      <w:r>
        <w:rPr>
          <w:rFonts w:cs="Arial"/>
        </w:rPr>
        <w:t>;</w:t>
      </w:r>
      <w:r w:rsidRPr="00576646">
        <w:rPr>
          <w:rFonts w:cs="Arial"/>
        </w:rPr>
        <w:t xml:space="preserve"> </w:t>
      </w:r>
    </w:p>
    <w:p w14:paraId="6FB5ED90" w14:textId="77777777" w:rsidR="0057239F" w:rsidRPr="00576646" w:rsidRDefault="0057239F" w:rsidP="0057239F">
      <w:pPr>
        <w:numPr>
          <w:ilvl w:val="0"/>
          <w:numId w:val="24"/>
        </w:numPr>
        <w:spacing w:after="0" w:line="240" w:lineRule="auto"/>
        <w:jc w:val="both"/>
        <w:rPr>
          <w:rFonts w:cs="Arial"/>
        </w:rPr>
      </w:pPr>
      <w:r w:rsidRPr="00576646">
        <w:rPr>
          <w:rFonts w:cs="Arial"/>
        </w:rPr>
        <w:t>under-achievement against income targets given the exposure to external factors, principally stemming from the Covid-19 crisis, the impact of any resulting economic downturn and in any resulting change in consumer demand</w:t>
      </w:r>
      <w:r>
        <w:rPr>
          <w:rFonts w:cs="Arial"/>
        </w:rPr>
        <w:t>;</w:t>
      </w:r>
    </w:p>
    <w:p w14:paraId="3167A892" w14:textId="77777777" w:rsidR="0057239F" w:rsidRPr="00576646" w:rsidRDefault="0057239F" w:rsidP="0057239F">
      <w:pPr>
        <w:numPr>
          <w:ilvl w:val="0"/>
          <w:numId w:val="24"/>
        </w:numPr>
        <w:spacing w:after="0" w:line="240" w:lineRule="auto"/>
        <w:jc w:val="both"/>
        <w:rPr>
          <w:rFonts w:cs="Arial"/>
        </w:rPr>
      </w:pPr>
      <w:r w:rsidRPr="00576646">
        <w:rPr>
          <w:rFonts w:cs="Arial"/>
        </w:rPr>
        <w:lastRenderedPageBreak/>
        <w:t>changes in statutory and legislative requirements, including employment law</w:t>
      </w:r>
      <w:r>
        <w:rPr>
          <w:rFonts w:cs="Arial"/>
        </w:rPr>
        <w:t>;</w:t>
      </w:r>
    </w:p>
    <w:p w14:paraId="70BABB3C" w14:textId="77777777" w:rsidR="0057239F" w:rsidRPr="00576646" w:rsidRDefault="0057239F" w:rsidP="0057239F">
      <w:pPr>
        <w:numPr>
          <w:ilvl w:val="0"/>
          <w:numId w:val="24"/>
        </w:numPr>
        <w:spacing w:after="0" w:line="240" w:lineRule="auto"/>
        <w:jc w:val="both"/>
        <w:rPr>
          <w:rFonts w:cs="Arial"/>
        </w:rPr>
      </w:pPr>
      <w:r w:rsidRPr="00576646">
        <w:rPr>
          <w:rFonts w:cs="Arial"/>
        </w:rPr>
        <w:t>changes by government in funding</w:t>
      </w:r>
      <w:r>
        <w:rPr>
          <w:rFonts w:cs="Arial"/>
        </w:rPr>
        <w:t>;</w:t>
      </w:r>
      <w:r w:rsidRPr="00576646">
        <w:rPr>
          <w:rFonts w:cs="Arial"/>
        </w:rPr>
        <w:t xml:space="preserve"> </w:t>
      </w:r>
    </w:p>
    <w:p w14:paraId="46ADD09A" w14:textId="77777777" w:rsidR="0057239F" w:rsidRPr="00576646" w:rsidRDefault="0057239F" w:rsidP="0057239F">
      <w:pPr>
        <w:numPr>
          <w:ilvl w:val="0"/>
          <w:numId w:val="24"/>
        </w:numPr>
        <w:spacing w:after="0" w:line="240" w:lineRule="auto"/>
        <w:jc w:val="both"/>
        <w:rPr>
          <w:rFonts w:cs="Arial"/>
        </w:rPr>
      </w:pPr>
      <w:r w:rsidRPr="00576646">
        <w:rPr>
          <w:rFonts w:cs="Arial"/>
        </w:rPr>
        <w:t>contractual obligations</w:t>
      </w:r>
      <w:r>
        <w:rPr>
          <w:rFonts w:cs="Arial"/>
        </w:rPr>
        <w:t>;</w:t>
      </w:r>
    </w:p>
    <w:p w14:paraId="15287BB0" w14:textId="77777777" w:rsidR="0057239F" w:rsidRPr="00576646" w:rsidRDefault="0057239F" w:rsidP="0057239F">
      <w:pPr>
        <w:numPr>
          <w:ilvl w:val="0"/>
          <w:numId w:val="24"/>
        </w:numPr>
        <w:spacing w:after="0" w:line="240" w:lineRule="auto"/>
        <w:jc w:val="both"/>
        <w:rPr>
          <w:rFonts w:cs="Arial"/>
        </w:rPr>
      </w:pPr>
      <w:r w:rsidRPr="00576646">
        <w:rPr>
          <w:rFonts w:cs="Arial"/>
        </w:rPr>
        <w:t>potential loss of skilled and experienced staff</w:t>
      </w:r>
      <w:r>
        <w:rPr>
          <w:rFonts w:cs="Arial"/>
        </w:rPr>
        <w:t>.</w:t>
      </w:r>
    </w:p>
    <w:p w14:paraId="4D1DDD50" w14:textId="77777777" w:rsidR="0057239F" w:rsidRPr="00576646" w:rsidRDefault="0057239F" w:rsidP="0057239F">
      <w:pPr>
        <w:pStyle w:val="BodyText"/>
        <w:numPr>
          <w:ilvl w:val="0"/>
          <w:numId w:val="11"/>
        </w:numPr>
        <w:spacing w:before="240" w:line="240" w:lineRule="auto"/>
        <w:jc w:val="both"/>
        <w:rPr>
          <w:szCs w:val="22"/>
        </w:rPr>
      </w:pPr>
      <w:r w:rsidRPr="00576646">
        <w:rPr>
          <w:szCs w:val="22"/>
        </w:rPr>
        <w:t xml:space="preserve">Whilst the </w:t>
      </w:r>
      <w:proofErr w:type="gramStart"/>
      <w:r w:rsidRPr="00576646">
        <w:rPr>
          <w:szCs w:val="22"/>
        </w:rPr>
        <w:t>4 year</w:t>
      </w:r>
      <w:proofErr w:type="gramEnd"/>
      <w:r w:rsidRPr="00576646">
        <w:rPr>
          <w:szCs w:val="22"/>
        </w:rPr>
        <w:t xml:space="preserve"> settlement, which covered the period 2016/17 to 2019/20, provided some stability to assist in financial planning, uncertainty has prevailed since 2020/21 with regards to the </w:t>
      </w:r>
      <w:r>
        <w:rPr>
          <w:szCs w:val="22"/>
        </w:rPr>
        <w:t>g</w:t>
      </w:r>
      <w:r w:rsidRPr="00576646">
        <w:rPr>
          <w:szCs w:val="22"/>
        </w:rPr>
        <w:t>overnment’s plans for, and impact of;</w:t>
      </w:r>
    </w:p>
    <w:p w14:paraId="0DC01FC1" w14:textId="77777777" w:rsidR="0057239F" w:rsidRPr="00576646" w:rsidRDefault="0057239F" w:rsidP="0057239F">
      <w:pPr>
        <w:pStyle w:val="BodyText"/>
        <w:numPr>
          <w:ilvl w:val="0"/>
          <w:numId w:val="25"/>
        </w:numPr>
        <w:spacing w:before="240" w:line="240" w:lineRule="auto"/>
        <w:jc w:val="both"/>
        <w:rPr>
          <w:szCs w:val="22"/>
        </w:rPr>
      </w:pPr>
      <w:r w:rsidRPr="00576646">
        <w:rPr>
          <w:szCs w:val="22"/>
        </w:rPr>
        <w:t xml:space="preserve">the development and implementation of a </w:t>
      </w:r>
      <w:r>
        <w:rPr>
          <w:szCs w:val="22"/>
        </w:rPr>
        <w:t xml:space="preserve">revised </w:t>
      </w:r>
      <w:r w:rsidRPr="00576646">
        <w:rPr>
          <w:szCs w:val="22"/>
        </w:rPr>
        <w:t xml:space="preserve">Business Rates Retention Scheme, </w:t>
      </w:r>
    </w:p>
    <w:p w14:paraId="1E8EF2DA" w14:textId="77777777" w:rsidR="0057239F" w:rsidRPr="00576646" w:rsidRDefault="0057239F" w:rsidP="0057239F">
      <w:pPr>
        <w:pStyle w:val="BodyText"/>
        <w:numPr>
          <w:ilvl w:val="0"/>
          <w:numId w:val="25"/>
        </w:numPr>
        <w:spacing w:line="240" w:lineRule="auto"/>
        <w:jc w:val="both"/>
        <w:rPr>
          <w:szCs w:val="22"/>
        </w:rPr>
      </w:pPr>
      <w:r w:rsidRPr="00576646">
        <w:rPr>
          <w:szCs w:val="22"/>
        </w:rPr>
        <w:t xml:space="preserve">the development and implementation of a new Fair Funding formula, </w:t>
      </w:r>
    </w:p>
    <w:p w14:paraId="6D075076" w14:textId="77777777" w:rsidR="0057239F" w:rsidRPr="00576646" w:rsidRDefault="0057239F" w:rsidP="0057239F">
      <w:pPr>
        <w:pStyle w:val="BodyText"/>
        <w:numPr>
          <w:ilvl w:val="0"/>
          <w:numId w:val="25"/>
        </w:numPr>
        <w:spacing w:line="240" w:lineRule="auto"/>
        <w:jc w:val="both"/>
        <w:rPr>
          <w:szCs w:val="22"/>
        </w:rPr>
      </w:pPr>
      <w:r w:rsidRPr="00576646">
        <w:rPr>
          <w:szCs w:val="22"/>
        </w:rPr>
        <w:t>the potential change to funding streams linked to the government’s ‘</w:t>
      </w:r>
      <w:r>
        <w:rPr>
          <w:szCs w:val="22"/>
        </w:rPr>
        <w:t>L</w:t>
      </w:r>
      <w:r w:rsidRPr="00576646">
        <w:rPr>
          <w:szCs w:val="22"/>
        </w:rPr>
        <w:t>evelling</w:t>
      </w:r>
      <w:r>
        <w:rPr>
          <w:szCs w:val="22"/>
        </w:rPr>
        <w:t>-U</w:t>
      </w:r>
      <w:r w:rsidRPr="00576646">
        <w:rPr>
          <w:szCs w:val="22"/>
        </w:rPr>
        <w:t>p’ agenda and proposed future shared prosperity funds</w:t>
      </w:r>
    </w:p>
    <w:p w14:paraId="4CA6B2B5" w14:textId="77777777" w:rsidR="0057239F" w:rsidRPr="00576646" w:rsidRDefault="0057239F" w:rsidP="0057239F">
      <w:pPr>
        <w:pStyle w:val="ListParagraph"/>
        <w:numPr>
          <w:ilvl w:val="0"/>
          <w:numId w:val="25"/>
        </w:numPr>
        <w:spacing w:after="0" w:line="240" w:lineRule="auto"/>
        <w:jc w:val="both"/>
        <w:rPr>
          <w:rFonts w:cs="Arial"/>
        </w:rPr>
      </w:pPr>
      <w:r w:rsidRPr="00576646">
        <w:rPr>
          <w:rFonts w:cs="Arial"/>
        </w:rPr>
        <w:t>devolution and potential local government reorganisation</w:t>
      </w:r>
    </w:p>
    <w:p w14:paraId="32229CB3" w14:textId="77777777" w:rsidR="0057239F" w:rsidRPr="00576646" w:rsidRDefault="0057239F" w:rsidP="0057239F">
      <w:pPr>
        <w:pStyle w:val="ListParagraph"/>
        <w:ind w:left="567"/>
        <w:rPr>
          <w:rFonts w:cs="Arial"/>
        </w:rPr>
      </w:pPr>
    </w:p>
    <w:p w14:paraId="74E25BC9" w14:textId="77777777" w:rsidR="0057239F" w:rsidRPr="00576646" w:rsidRDefault="0057239F" w:rsidP="0057239F">
      <w:pPr>
        <w:pStyle w:val="BodyText"/>
        <w:numPr>
          <w:ilvl w:val="0"/>
          <w:numId w:val="11"/>
        </w:numPr>
        <w:spacing w:line="240" w:lineRule="auto"/>
        <w:jc w:val="both"/>
        <w:rPr>
          <w:szCs w:val="22"/>
        </w:rPr>
      </w:pPr>
      <w:r w:rsidRPr="00576646">
        <w:rPr>
          <w:szCs w:val="22"/>
        </w:rPr>
        <w:t xml:space="preserve">The fact </w:t>
      </w:r>
      <w:r>
        <w:rPr>
          <w:szCs w:val="22"/>
        </w:rPr>
        <w:t xml:space="preserve">that again </w:t>
      </w:r>
      <w:r w:rsidRPr="00576646">
        <w:rPr>
          <w:szCs w:val="22"/>
        </w:rPr>
        <w:t>we have only received a one year settlement has exacerbated the uncertainty and the risk in our financial planning beyond 202</w:t>
      </w:r>
      <w:r>
        <w:rPr>
          <w:szCs w:val="22"/>
        </w:rPr>
        <w:t>2</w:t>
      </w:r>
      <w:r w:rsidRPr="00576646">
        <w:rPr>
          <w:szCs w:val="22"/>
        </w:rPr>
        <w:t>/2</w:t>
      </w:r>
      <w:r>
        <w:rPr>
          <w:szCs w:val="22"/>
        </w:rPr>
        <w:t>3</w:t>
      </w:r>
      <w:r w:rsidRPr="00576646">
        <w:rPr>
          <w:szCs w:val="22"/>
        </w:rPr>
        <w:t xml:space="preserve">, and indeed in the absence of any figures, assumptions or framework, it has been almost impossible to prepare a credible financial strategy for the medium term with any degree of confidence in the underlying assumptions. </w:t>
      </w:r>
    </w:p>
    <w:p w14:paraId="2AE82947" w14:textId="77777777" w:rsidR="0057239F" w:rsidRPr="00576646" w:rsidRDefault="0057239F" w:rsidP="0057239F">
      <w:pPr>
        <w:pStyle w:val="ListParagraph"/>
        <w:ind w:left="567"/>
        <w:rPr>
          <w:rFonts w:cs="Arial"/>
        </w:rPr>
      </w:pPr>
    </w:p>
    <w:p w14:paraId="27845AFE" w14:textId="77777777" w:rsidR="0057239F" w:rsidRDefault="0057239F" w:rsidP="0057239F">
      <w:pPr>
        <w:pStyle w:val="ListParagraph"/>
        <w:numPr>
          <w:ilvl w:val="0"/>
          <w:numId w:val="11"/>
        </w:numPr>
        <w:spacing w:after="0" w:line="240" w:lineRule="auto"/>
        <w:jc w:val="both"/>
        <w:rPr>
          <w:rFonts w:cs="Arial"/>
        </w:rPr>
      </w:pPr>
      <w:r w:rsidRPr="00576646">
        <w:rPr>
          <w:rFonts w:cs="Arial"/>
        </w:rPr>
        <w:t>However, the approaches outlined in this paper in relation to risk management, scrutiny, continuous monitoring of both the current and forecast financial position, as well as regular modelling through the MTFS of the financial impact of changes in the external environment, should mitigate these risks; by identifying the risks and providing an assessment of exposure, magnitude and potential financial impact, plans can be developed and implemented to address them. Therefore</w:t>
      </w:r>
      <w:r>
        <w:rPr>
          <w:rFonts w:cs="Arial"/>
        </w:rPr>
        <w:t>,</w:t>
      </w:r>
      <w:r w:rsidRPr="00576646">
        <w:rPr>
          <w:rFonts w:cs="Arial"/>
        </w:rPr>
        <w:t xml:space="preserve"> this Budget Strategy is achievable with strong project and risk management and with effective financial control.</w:t>
      </w:r>
    </w:p>
    <w:p w14:paraId="1BA37FB8" w14:textId="77777777" w:rsidR="0057239F" w:rsidRPr="007F52AF" w:rsidRDefault="0057239F" w:rsidP="0057239F">
      <w:pPr>
        <w:pStyle w:val="ListParagraph"/>
        <w:rPr>
          <w:rFonts w:cs="Arial"/>
        </w:rPr>
      </w:pPr>
    </w:p>
    <w:p w14:paraId="6A676738" w14:textId="77777777" w:rsidR="0057239F" w:rsidRPr="00652D48" w:rsidRDefault="0057239F" w:rsidP="0057239F">
      <w:pPr>
        <w:rPr>
          <w:rFonts w:cs="Arial"/>
          <w:szCs w:val="24"/>
        </w:rPr>
      </w:pPr>
      <w:r w:rsidRPr="00652D48">
        <w:rPr>
          <w:rFonts w:cs="Arial"/>
          <w:b/>
        </w:rPr>
        <w:t>Adequacy of Proposed Financial Reserves</w:t>
      </w:r>
    </w:p>
    <w:p w14:paraId="1BEFC416" w14:textId="77777777" w:rsidR="0057239F" w:rsidRPr="00576646" w:rsidRDefault="0057239F" w:rsidP="0057239F">
      <w:pPr>
        <w:pStyle w:val="ListParagraph"/>
        <w:ind w:left="567"/>
        <w:rPr>
          <w:rFonts w:cs="Arial"/>
        </w:rPr>
      </w:pPr>
    </w:p>
    <w:p w14:paraId="58423351" w14:textId="77777777" w:rsidR="0057239F" w:rsidRDefault="0057239F" w:rsidP="0057239F">
      <w:pPr>
        <w:pStyle w:val="ListParagraph"/>
        <w:numPr>
          <w:ilvl w:val="0"/>
          <w:numId w:val="11"/>
        </w:numPr>
        <w:spacing w:after="0" w:line="240" w:lineRule="auto"/>
        <w:jc w:val="both"/>
        <w:rPr>
          <w:rFonts w:cs="Arial"/>
        </w:rPr>
      </w:pPr>
      <w:r w:rsidRPr="002A7465">
        <w:rPr>
          <w:rFonts w:cs="Arial"/>
        </w:rPr>
        <w:t xml:space="preserve">Reserves are an essential part of good financial management; they help the </w:t>
      </w:r>
      <w:r>
        <w:rPr>
          <w:rFonts w:cs="Arial"/>
        </w:rPr>
        <w:t>c</w:t>
      </w:r>
      <w:r w:rsidRPr="002A7465">
        <w:rPr>
          <w:rFonts w:cs="Arial"/>
        </w:rPr>
        <w:t>ouncil to cope with unpredictable financial pressures</w:t>
      </w:r>
      <w:r>
        <w:rPr>
          <w:rFonts w:cs="Arial"/>
        </w:rPr>
        <w:t xml:space="preserve"> and</w:t>
      </w:r>
      <w:r w:rsidRPr="002A7465">
        <w:rPr>
          <w:rFonts w:cs="Arial"/>
        </w:rPr>
        <w:t xml:space="preserve"> help to smooth the impact of known spending requirements over time</w:t>
      </w:r>
      <w:r>
        <w:rPr>
          <w:rFonts w:cs="Arial"/>
        </w:rPr>
        <w:t>.</w:t>
      </w:r>
      <w:r w:rsidRPr="002A7465">
        <w:rPr>
          <w:rFonts w:cs="Arial"/>
        </w:rPr>
        <w:t xml:space="preserve"> </w:t>
      </w:r>
    </w:p>
    <w:p w14:paraId="7EB79485" w14:textId="77777777" w:rsidR="0057239F" w:rsidRPr="002A7465" w:rsidRDefault="0057239F" w:rsidP="0057239F">
      <w:pPr>
        <w:pStyle w:val="ListParagraph"/>
        <w:ind w:left="567"/>
        <w:rPr>
          <w:rFonts w:cs="Arial"/>
        </w:rPr>
      </w:pPr>
    </w:p>
    <w:p w14:paraId="63C9BA4F" w14:textId="77777777" w:rsidR="0057239F" w:rsidRPr="007F52AF" w:rsidRDefault="0057239F" w:rsidP="0057239F">
      <w:pPr>
        <w:pStyle w:val="ListParagraph"/>
        <w:numPr>
          <w:ilvl w:val="0"/>
          <w:numId w:val="11"/>
        </w:numPr>
        <w:pBdr>
          <w:top w:val="single" w:sz="2" w:space="0" w:color="FFFFFF"/>
          <w:left w:val="single" w:sz="2" w:space="0" w:color="FFFFFF"/>
          <w:bottom w:val="single" w:sz="2" w:space="2" w:color="FFFFFF"/>
          <w:right w:val="single" w:sz="2" w:space="4" w:color="FFFFFF"/>
        </w:pBdr>
        <w:spacing w:after="0" w:line="240" w:lineRule="auto"/>
        <w:ind w:right="141"/>
        <w:jc w:val="both"/>
        <w:rPr>
          <w:rFonts w:cs="Arial"/>
          <w:szCs w:val="24"/>
        </w:rPr>
      </w:pPr>
      <w:r w:rsidRPr="002A7465">
        <w:rPr>
          <w:rFonts w:cs="Arial"/>
        </w:rPr>
        <w:t xml:space="preserve">There is no set formula for deciding an appropriate, or required, level of reserves and every </w:t>
      </w:r>
      <w:r>
        <w:rPr>
          <w:rFonts w:cs="Arial"/>
        </w:rPr>
        <w:t>c</w:t>
      </w:r>
      <w:r w:rsidRPr="002A7465">
        <w:rPr>
          <w:rFonts w:cs="Arial"/>
        </w:rPr>
        <w:t>ouncil is free to determine the level they hold; holding a low level of reserves offers little resilience to financial shocks and sustained financial challenges, however if reserves are too high, there may be opportunity costs of holding these, resulting in a lack of investment in services that could provide better outcomes for residents, and/or increased savings, and/or revenue generation</w:t>
      </w:r>
      <w:r>
        <w:rPr>
          <w:rFonts w:cs="Arial"/>
        </w:rPr>
        <w:t>.</w:t>
      </w:r>
    </w:p>
    <w:p w14:paraId="4CFD5C9D" w14:textId="77777777" w:rsidR="0057239F" w:rsidRDefault="0057239F" w:rsidP="0057239F">
      <w:pPr>
        <w:rPr>
          <w:rFonts w:cs="Arial"/>
          <w:b/>
        </w:rPr>
      </w:pPr>
    </w:p>
    <w:p w14:paraId="2ED6CCCD" w14:textId="77777777" w:rsidR="0057239F" w:rsidRPr="007F52AF" w:rsidRDefault="0057239F" w:rsidP="0057239F">
      <w:pPr>
        <w:rPr>
          <w:rFonts w:cs="Arial"/>
          <w:szCs w:val="24"/>
        </w:rPr>
      </w:pPr>
      <w:r w:rsidRPr="007F52AF">
        <w:rPr>
          <w:rFonts w:cs="Arial"/>
          <w:b/>
        </w:rPr>
        <w:t>Unallocated Reserve</w:t>
      </w:r>
      <w:r w:rsidRPr="007F52AF">
        <w:rPr>
          <w:rFonts w:cs="Arial"/>
          <w:szCs w:val="24"/>
        </w:rPr>
        <w:t xml:space="preserve"> </w:t>
      </w:r>
    </w:p>
    <w:p w14:paraId="017B9F2E" w14:textId="77777777" w:rsidR="0057239F" w:rsidRPr="007F52AF" w:rsidRDefault="0057239F" w:rsidP="0057239F">
      <w:pPr>
        <w:pStyle w:val="ListParagraph"/>
        <w:rPr>
          <w:rFonts w:cs="Arial"/>
        </w:rPr>
      </w:pPr>
    </w:p>
    <w:p w14:paraId="7E965EDB" w14:textId="77777777" w:rsidR="0057239F" w:rsidRDefault="0057239F" w:rsidP="0057239F">
      <w:pPr>
        <w:pStyle w:val="ListParagraph"/>
        <w:numPr>
          <w:ilvl w:val="0"/>
          <w:numId w:val="11"/>
        </w:numPr>
        <w:spacing w:after="0" w:line="240" w:lineRule="auto"/>
        <w:jc w:val="both"/>
        <w:rPr>
          <w:rFonts w:cs="Arial"/>
        </w:rPr>
      </w:pPr>
      <w:r w:rsidRPr="00336A08">
        <w:rPr>
          <w:rFonts w:cs="Arial"/>
        </w:rPr>
        <w:t>A General or Unallocated Reserve has been established within the budget to provide a contingency to cushion the impact of unexpected events or emergencies</w:t>
      </w:r>
      <w:r>
        <w:rPr>
          <w:rFonts w:cs="Arial"/>
        </w:rPr>
        <w:t>,</w:t>
      </w:r>
      <w:r w:rsidRPr="00336A08">
        <w:rPr>
          <w:rFonts w:cs="Arial"/>
        </w:rPr>
        <w:t xml:space="preserve"> and to meet potential, future liabilities.</w:t>
      </w:r>
    </w:p>
    <w:p w14:paraId="69C1EBC5" w14:textId="77777777" w:rsidR="0057239F" w:rsidRDefault="0057239F" w:rsidP="0057239F">
      <w:pPr>
        <w:pStyle w:val="ListParagraph"/>
        <w:ind w:left="567"/>
      </w:pPr>
    </w:p>
    <w:p w14:paraId="4F7EE5D1" w14:textId="77777777" w:rsidR="0057239F" w:rsidRPr="00F35967" w:rsidRDefault="0057239F" w:rsidP="0057239F">
      <w:pPr>
        <w:pStyle w:val="ListParagraph"/>
        <w:numPr>
          <w:ilvl w:val="0"/>
          <w:numId w:val="11"/>
        </w:numPr>
        <w:spacing w:after="0" w:line="240" w:lineRule="auto"/>
        <w:jc w:val="both"/>
      </w:pPr>
      <w:r w:rsidRPr="00F35967">
        <w:lastRenderedPageBreak/>
        <w:t>The target level of general fund reserves is £4m over the medium term and importantly, the MTFS does not rely on utilising general fund balances to meet any deficits over the three-year period. General fund balances are there to manage potential risks contained in the budget.</w:t>
      </w:r>
    </w:p>
    <w:p w14:paraId="5243696D" w14:textId="77777777" w:rsidR="0057239F" w:rsidRDefault="0057239F" w:rsidP="0057239F">
      <w:pPr>
        <w:pStyle w:val="ListParagraph"/>
        <w:ind w:left="567" w:hanging="567"/>
      </w:pPr>
    </w:p>
    <w:p w14:paraId="7F306704" w14:textId="77777777" w:rsidR="0057239F" w:rsidRPr="00A77D2B" w:rsidRDefault="0057239F" w:rsidP="0057239F">
      <w:pPr>
        <w:pStyle w:val="ListParagraph"/>
        <w:numPr>
          <w:ilvl w:val="0"/>
          <w:numId w:val="11"/>
        </w:numPr>
        <w:spacing w:after="0" w:line="240" w:lineRule="auto"/>
        <w:jc w:val="both"/>
      </w:pPr>
      <w:r w:rsidRPr="00A77D2B">
        <w:t xml:space="preserve">There can be no guarantee that expenditure will be contained within </w:t>
      </w:r>
      <w:proofErr w:type="gramStart"/>
      <w:r w:rsidRPr="00A77D2B">
        <w:t>each and every</w:t>
      </w:r>
      <w:proofErr w:type="gramEnd"/>
      <w:r w:rsidRPr="00A77D2B">
        <w:t xml:space="preserve"> budget. The nature of the </w:t>
      </w:r>
      <w:r>
        <w:t>c</w:t>
      </w:r>
      <w:r w:rsidRPr="00A77D2B">
        <w:t>ouncil’s business means that varying demands will be faced during the year and under and over achievement will occur.</w:t>
      </w:r>
    </w:p>
    <w:p w14:paraId="7EECFE48" w14:textId="77777777" w:rsidR="0057239F" w:rsidRPr="00A77D2B" w:rsidRDefault="0057239F" w:rsidP="0057239F">
      <w:pPr>
        <w:pStyle w:val="ListParagraph"/>
        <w:ind w:left="567" w:hanging="567"/>
      </w:pPr>
    </w:p>
    <w:p w14:paraId="64E41DD8" w14:textId="77777777" w:rsidR="0057239F" w:rsidRPr="00A77D2B" w:rsidRDefault="0057239F" w:rsidP="0057239F">
      <w:pPr>
        <w:pStyle w:val="ListParagraph"/>
        <w:numPr>
          <w:ilvl w:val="0"/>
          <w:numId w:val="11"/>
        </w:numPr>
        <w:spacing w:after="0" w:line="240" w:lineRule="auto"/>
        <w:jc w:val="both"/>
      </w:pPr>
      <w:r w:rsidRPr="00A77D2B">
        <w:t xml:space="preserve">However, the aim should be that the budget in total is sustainable </w:t>
      </w:r>
      <w:proofErr w:type="gramStart"/>
      <w:r w:rsidRPr="00A77D2B">
        <w:t>taking into account</w:t>
      </w:r>
      <w:proofErr w:type="gramEnd"/>
      <w:r w:rsidRPr="00A77D2B">
        <w:t xml:space="preserve"> resources available, assumptions made, delivery of savings and the availability of reserves to mitigate “in year” pressures.</w:t>
      </w:r>
    </w:p>
    <w:p w14:paraId="1E59D3E4" w14:textId="77777777" w:rsidR="0057239F" w:rsidRPr="00A77D2B" w:rsidRDefault="0057239F" w:rsidP="0057239F">
      <w:pPr>
        <w:pStyle w:val="ListParagraph"/>
      </w:pPr>
    </w:p>
    <w:p w14:paraId="7722A54C" w14:textId="77777777" w:rsidR="0057239F" w:rsidRPr="00A77D2B" w:rsidRDefault="0057239F" w:rsidP="0057239F">
      <w:pPr>
        <w:pStyle w:val="ListParagraph"/>
        <w:numPr>
          <w:ilvl w:val="0"/>
          <w:numId w:val="11"/>
        </w:numPr>
        <w:spacing w:after="0" w:line="240" w:lineRule="auto"/>
        <w:jc w:val="both"/>
      </w:pPr>
      <w:r w:rsidRPr="00A77D2B">
        <w:t>Estimates have been based on the best and latest information available and provision has been made within the minimum balances to meet unforeseen eventualities.</w:t>
      </w:r>
    </w:p>
    <w:p w14:paraId="072C3BCA" w14:textId="77777777" w:rsidR="0057239F" w:rsidRPr="00A77D2B" w:rsidRDefault="0057239F" w:rsidP="0057239F">
      <w:pPr>
        <w:pStyle w:val="ListParagraph"/>
        <w:ind w:left="567" w:hanging="567"/>
      </w:pPr>
    </w:p>
    <w:p w14:paraId="46FE6C81" w14:textId="77777777" w:rsidR="0057239F" w:rsidRDefault="0057239F" w:rsidP="0057239F">
      <w:pPr>
        <w:pStyle w:val="ListParagraph"/>
        <w:numPr>
          <w:ilvl w:val="0"/>
          <w:numId w:val="11"/>
        </w:numPr>
        <w:spacing w:after="0" w:line="240" w:lineRule="auto"/>
        <w:jc w:val="both"/>
        <w:rPr>
          <w:rFonts w:cs="Arial"/>
        </w:rPr>
      </w:pPr>
      <w:r w:rsidRPr="00A77D2B">
        <w:t>Close monitoring of the budget, together with responsive management action, will continue to ensure that income and expenditure remain within budget</w:t>
      </w:r>
      <w:r>
        <w:t>.</w:t>
      </w:r>
    </w:p>
    <w:p w14:paraId="29956C94" w14:textId="77777777" w:rsidR="0057239F" w:rsidRDefault="0057239F" w:rsidP="0057239F">
      <w:pPr>
        <w:pStyle w:val="ListParagraph"/>
        <w:ind w:left="567"/>
      </w:pPr>
    </w:p>
    <w:p w14:paraId="647329D4" w14:textId="77777777" w:rsidR="0057239F" w:rsidRPr="00A77D2B" w:rsidRDefault="0057239F" w:rsidP="0057239F">
      <w:pPr>
        <w:pStyle w:val="ListParagraph"/>
        <w:numPr>
          <w:ilvl w:val="0"/>
          <w:numId w:val="11"/>
        </w:numPr>
        <w:spacing w:after="0" w:line="240" w:lineRule="auto"/>
        <w:jc w:val="both"/>
      </w:pPr>
      <w:r w:rsidRPr="00A77D2B">
        <w:t>Subject to;</w:t>
      </w:r>
    </w:p>
    <w:p w14:paraId="1644C630" w14:textId="77777777" w:rsidR="0057239F" w:rsidRPr="00A77D2B" w:rsidRDefault="0057239F" w:rsidP="0057239F">
      <w:pPr>
        <w:pStyle w:val="ListParagraph"/>
        <w:numPr>
          <w:ilvl w:val="0"/>
          <w:numId w:val="27"/>
        </w:numPr>
        <w:spacing w:after="0" w:line="240" w:lineRule="auto"/>
        <w:ind w:left="1276" w:hanging="425"/>
        <w:jc w:val="both"/>
      </w:pPr>
      <w:r w:rsidRPr="00A77D2B">
        <w:t xml:space="preserve">the volatility in the funding system in relation to business rate retention </w:t>
      </w:r>
    </w:p>
    <w:p w14:paraId="6773DFE0" w14:textId="77777777" w:rsidR="0057239F" w:rsidRPr="00A77D2B" w:rsidRDefault="0057239F" w:rsidP="0057239F">
      <w:pPr>
        <w:pStyle w:val="ListParagraph"/>
        <w:numPr>
          <w:ilvl w:val="0"/>
          <w:numId w:val="27"/>
        </w:numPr>
        <w:spacing w:after="0" w:line="240" w:lineRule="auto"/>
        <w:ind w:left="1276" w:hanging="425"/>
        <w:jc w:val="both"/>
      </w:pPr>
      <w:r w:rsidRPr="00A77D2B">
        <w:t>possible re-profiling of savings and income generation proposals into future years</w:t>
      </w:r>
    </w:p>
    <w:p w14:paraId="6360764E" w14:textId="77777777" w:rsidR="0057239F" w:rsidRPr="00A77D2B" w:rsidRDefault="0057239F" w:rsidP="0057239F">
      <w:pPr>
        <w:pStyle w:val="ListParagraph"/>
        <w:numPr>
          <w:ilvl w:val="0"/>
          <w:numId w:val="27"/>
        </w:numPr>
        <w:spacing w:after="0" w:line="240" w:lineRule="auto"/>
        <w:ind w:left="1276" w:hanging="425"/>
        <w:jc w:val="both"/>
      </w:pPr>
      <w:r w:rsidRPr="00A77D2B">
        <w:t>unexpected costs or income losses</w:t>
      </w:r>
    </w:p>
    <w:p w14:paraId="06A777B0" w14:textId="77777777" w:rsidR="0057239F" w:rsidRPr="00A77D2B" w:rsidRDefault="0057239F" w:rsidP="0057239F">
      <w:pPr>
        <w:pStyle w:val="ListParagraph"/>
        <w:ind w:left="2160"/>
      </w:pPr>
    </w:p>
    <w:p w14:paraId="61A75D3F" w14:textId="70C67205" w:rsidR="0057239F" w:rsidRPr="00A77D2B" w:rsidRDefault="004417AC" w:rsidP="006E612D">
      <w:pPr>
        <w:spacing w:after="0"/>
        <w:ind w:firstLine="567"/>
      </w:pPr>
      <w:r>
        <w:t>a</w:t>
      </w:r>
      <w:r w:rsidR="0057239F" w:rsidRPr="00A77D2B">
        <w:t xml:space="preserve">nd, </w:t>
      </w:r>
      <w:proofErr w:type="gramStart"/>
      <w:r w:rsidR="0057239F" w:rsidRPr="00A77D2B">
        <w:t>in light of</w:t>
      </w:r>
      <w:proofErr w:type="gramEnd"/>
      <w:r w:rsidR="0057239F" w:rsidRPr="00A77D2B">
        <w:t>;</w:t>
      </w:r>
    </w:p>
    <w:p w14:paraId="64A14673" w14:textId="77777777" w:rsidR="0057239F" w:rsidRPr="00A77D2B" w:rsidRDefault="0057239F" w:rsidP="0057239F">
      <w:pPr>
        <w:pStyle w:val="ListParagraph"/>
        <w:numPr>
          <w:ilvl w:val="0"/>
          <w:numId w:val="28"/>
        </w:numPr>
        <w:spacing w:after="0" w:line="240" w:lineRule="auto"/>
        <w:ind w:firstLine="131"/>
        <w:contextualSpacing w:val="0"/>
      </w:pPr>
      <w:r w:rsidRPr="00A77D2B">
        <w:t xml:space="preserve">The effectiveness of the </w:t>
      </w:r>
      <w:r>
        <w:t>c</w:t>
      </w:r>
      <w:r w:rsidRPr="00A77D2B">
        <w:t>ouncil’s Internal Control framework</w:t>
      </w:r>
    </w:p>
    <w:p w14:paraId="1A189BE5" w14:textId="77777777" w:rsidR="0057239F" w:rsidRPr="00A77D2B" w:rsidRDefault="0057239F" w:rsidP="0057239F">
      <w:pPr>
        <w:pStyle w:val="ListParagraph"/>
        <w:numPr>
          <w:ilvl w:val="0"/>
          <w:numId w:val="28"/>
        </w:numPr>
        <w:spacing w:after="0" w:line="240" w:lineRule="auto"/>
        <w:ind w:firstLine="131"/>
        <w:contextualSpacing w:val="0"/>
      </w:pPr>
      <w:r w:rsidRPr="00A77D2B">
        <w:t xml:space="preserve">The </w:t>
      </w:r>
      <w:proofErr w:type="gramStart"/>
      <w:r w:rsidRPr="00A77D2B">
        <w:t>risk based</w:t>
      </w:r>
      <w:proofErr w:type="gramEnd"/>
      <w:r w:rsidRPr="00A77D2B">
        <w:t xml:space="preserve"> provision made in the </w:t>
      </w:r>
      <w:r>
        <w:t>l</w:t>
      </w:r>
      <w:r w:rsidRPr="00A77D2B">
        <w:t>evel of General Fund</w:t>
      </w:r>
      <w:r>
        <w:t xml:space="preserve"> </w:t>
      </w:r>
      <w:r w:rsidRPr="00A77D2B">
        <w:t>balances</w:t>
      </w:r>
    </w:p>
    <w:p w14:paraId="3D216C2B" w14:textId="77777777" w:rsidR="0057239F" w:rsidRPr="00A77D2B" w:rsidRDefault="0057239F" w:rsidP="0057239F">
      <w:pPr>
        <w:pStyle w:val="ListParagraph"/>
        <w:numPr>
          <w:ilvl w:val="0"/>
          <w:numId w:val="28"/>
        </w:numPr>
        <w:spacing w:after="0" w:line="240" w:lineRule="auto"/>
        <w:ind w:firstLine="131"/>
        <w:contextualSpacing w:val="0"/>
      </w:pPr>
      <w:r w:rsidRPr="00A77D2B">
        <w:t xml:space="preserve">The </w:t>
      </w:r>
      <w:r>
        <w:t>c</w:t>
      </w:r>
      <w:r w:rsidRPr="00A77D2B">
        <w:t>ouncil’s overall reserves position</w:t>
      </w:r>
    </w:p>
    <w:p w14:paraId="463F8E81" w14:textId="77777777" w:rsidR="0057239F" w:rsidRPr="00A77D2B" w:rsidRDefault="0057239F" w:rsidP="0057239F"/>
    <w:p w14:paraId="0F4ABF63" w14:textId="77777777" w:rsidR="0057239F" w:rsidRPr="00A63660" w:rsidRDefault="0057239F" w:rsidP="0057239F">
      <w:pPr>
        <w:pStyle w:val="ListParagraph"/>
        <w:numPr>
          <w:ilvl w:val="0"/>
          <w:numId w:val="11"/>
        </w:numPr>
        <w:spacing w:after="0" w:line="240" w:lineRule="auto"/>
        <w:jc w:val="both"/>
        <w:rPr>
          <w:sz w:val="20"/>
        </w:rPr>
      </w:pPr>
      <w:r w:rsidRPr="00A63660">
        <w:t xml:space="preserve">Then as the section 151 Officer I can </w:t>
      </w:r>
      <w:r>
        <w:t>confirm</w:t>
      </w:r>
      <w:r w:rsidRPr="00A63660">
        <w:t xml:space="preserve"> that I believe the budget for 2022/23 and level of reserves to be robust.</w:t>
      </w:r>
    </w:p>
    <w:p w14:paraId="419CE83F" w14:textId="77777777" w:rsidR="0057239F" w:rsidRPr="00557AC7" w:rsidRDefault="0057239F" w:rsidP="0057239F">
      <w:pPr>
        <w:pStyle w:val="ListParagraph"/>
        <w:ind w:left="567"/>
        <w:rPr>
          <w:sz w:val="20"/>
        </w:rPr>
      </w:pPr>
    </w:p>
    <w:p w14:paraId="3B8683F7" w14:textId="77777777" w:rsidR="0057239F" w:rsidRPr="00652D48" w:rsidRDefault="0057239F" w:rsidP="0057239F">
      <w:pPr>
        <w:rPr>
          <w:rFonts w:cs="Arial"/>
          <w:szCs w:val="24"/>
        </w:rPr>
      </w:pPr>
      <w:r w:rsidRPr="00652D48">
        <w:rPr>
          <w:rFonts w:cs="Arial"/>
          <w:b/>
        </w:rPr>
        <w:t>Earmarked Reserves and Provisions</w:t>
      </w:r>
      <w:r w:rsidRPr="00652D48">
        <w:rPr>
          <w:rFonts w:cs="Arial"/>
          <w:szCs w:val="24"/>
        </w:rPr>
        <w:t xml:space="preserve"> </w:t>
      </w:r>
    </w:p>
    <w:p w14:paraId="328174B8" w14:textId="77777777" w:rsidR="0057239F" w:rsidRDefault="0057239F" w:rsidP="0057239F">
      <w:pPr>
        <w:pStyle w:val="ListParagraph"/>
        <w:pBdr>
          <w:top w:val="single" w:sz="2" w:space="0" w:color="FFFFFF"/>
          <w:left w:val="single" w:sz="2" w:space="0" w:color="FFFFFF"/>
          <w:bottom w:val="single" w:sz="2" w:space="2" w:color="FFFFFF"/>
          <w:right w:val="single" w:sz="2" w:space="4" w:color="FFFFFF"/>
        </w:pBdr>
        <w:ind w:left="567" w:right="141"/>
        <w:rPr>
          <w:rFonts w:cs="Arial"/>
          <w:szCs w:val="24"/>
        </w:rPr>
      </w:pPr>
    </w:p>
    <w:p w14:paraId="2B679674" w14:textId="77777777" w:rsidR="0057239F" w:rsidRDefault="0057239F" w:rsidP="0057239F">
      <w:pPr>
        <w:pStyle w:val="ListParagraph"/>
        <w:numPr>
          <w:ilvl w:val="0"/>
          <w:numId w:val="11"/>
        </w:numPr>
        <w:spacing w:after="0" w:line="240" w:lineRule="auto"/>
        <w:jc w:val="both"/>
        <w:rPr>
          <w:rFonts w:cs="Arial"/>
        </w:rPr>
      </w:pPr>
      <w:r w:rsidRPr="00336A08">
        <w:rPr>
          <w:rFonts w:cs="Arial"/>
        </w:rPr>
        <w:t xml:space="preserve">Earmarked Reserves are established to meet known or expected future liabilities where it is difficult to be specific about the exact financial amount of liability. </w:t>
      </w:r>
    </w:p>
    <w:p w14:paraId="4003B14A" w14:textId="77777777" w:rsidR="0057239F" w:rsidRPr="00336A08" w:rsidRDefault="0057239F" w:rsidP="0057239F">
      <w:pPr>
        <w:pStyle w:val="ListParagraph"/>
        <w:ind w:left="567"/>
        <w:rPr>
          <w:rFonts w:cs="Arial"/>
        </w:rPr>
      </w:pPr>
    </w:p>
    <w:p w14:paraId="68B532DB" w14:textId="77777777" w:rsidR="0057239F" w:rsidRPr="000245D8" w:rsidRDefault="0057239F" w:rsidP="0057239F">
      <w:pPr>
        <w:pStyle w:val="ListParagraph"/>
        <w:numPr>
          <w:ilvl w:val="0"/>
          <w:numId w:val="11"/>
        </w:numPr>
        <w:spacing w:after="0" w:line="240" w:lineRule="auto"/>
        <w:jc w:val="both"/>
        <w:rPr>
          <w:rFonts w:cs="Arial"/>
        </w:rPr>
      </w:pPr>
      <w:r w:rsidRPr="000245D8">
        <w:rPr>
          <w:rFonts w:cs="Arial"/>
        </w:rPr>
        <w:t xml:space="preserve">There are several categories of Earmarked reserves that the </w:t>
      </w:r>
      <w:r>
        <w:rPr>
          <w:rFonts w:cs="Arial"/>
        </w:rPr>
        <w:t>c</w:t>
      </w:r>
      <w:r w:rsidRPr="000245D8">
        <w:rPr>
          <w:rFonts w:cs="Arial"/>
        </w:rPr>
        <w:t>ouncil holds;</w:t>
      </w:r>
    </w:p>
    <w:p w14:paraId="0A6CE6A2" w14:textId="77777777" w:rsidR="0057239F" w:rsidRPr="000245D8" w:rsidRDefault="0057239F" w:rsidP="0057239F">
      <w:pPr>
        <w:pStyle w:val="ListParagraph"/>
        <w:numPr>
          <w:ilvl w:val="0"/>
          <w:numId w:val="26"/>
        </w:numPr>
        <w:spacing w:after="0" w:line="240" w:lineRule="auto"/>
        <w:jc w:val="both"/>
        <w:rPr>
          <w:rFonts w:cs="Arial"/>
        </w:rPr>
      </w:pPr>
      <w:r w:rsidRPr="000245D8">
        <w:rPr>
          <w:rFonts w:cs="Arial"/>
        </w:rPr>
        <w:t>sums set aside for the specific investment priorities of the Administration for 2022/23;</w:t>
      </w:r>
    </w:p>
    <w:p w14:paraId="0ED89DFC" w14:textId="77777777" w:rsidR="0057239F" w:rsidRPr="000245D8" w:rsidRDefault="0057239F" w:rsidP="0057239F">
      <w:pPr>
        <w:pStyle w:val="ListParagraph"/>
        <w:numPr>
          <w:ilvl w:val="0"/>
          <w:numId w:val="26"/>
        </w:numPr>
        <w:spacing w:after="0" w:line="240" w:lineRule="auto"/>
        <w:jc w:val="both"/>
        <w:rPr>
          <w:rFonts w:cs="Arial"/>
        </w:rPr>
      </w:pPr>
      <w:r w:rsidRPr="000245D8">
        <w:rPr>
          <w:rFonts w:cs="Arial"/>
        </w:rPr>
        <w:t>reserves to fund future asset maintenance</w:t>
      </w:r>
    </w:p>
    <w:p w14:paraId="27318AD0" w14:textId="77777777" w:rsidR="0057239F" w:rsidRPr="000245D8" w:rsidRDefault="0057239F" w:rsidP="0057239F">
      <w:pPr>
        <w:pStyle w:val="ListParagraph"/>
        <w:numPr>
          <w:ilvl w:val="0"/>
          <w:numId w:val="26"/>
        </w:numPr>
        <w:spacing w:after="0" w:line="240" w:lineRule="auto"/>
        <w:jc w:val="both"/>
        <w:rPr>
          <w:rFonts w:cs="Arial"/>
        </w:rPr>
      </w:pPr>
      <w:r w:rsidRPr="000245D8">
        <w:rPr>
          <w:rFonts w:cs="Arial"/>
        </w:rPr>
        <w:t xml:space="preserve">reserves set aside to manage the impact of any adverse impact arising from </w:t>
      </w:r>
      <w:r>
        <w:rPr>
          <w:rFonts w:cs="Arial"/>
        </w:rPr>
        <w:t>g</w:t>
      </w:r>
      <w:r w:rsidRPr="000245D8">
        <w:rPr>
          <w:rFonts w:cs="Arial"/>
        </w:rPr>
        <w:t>overnment changes to the Business Rates funding mechanisms and one</w:t>
      </w:r>
      <w:r>
        <w:rPr>
          <w:rFonts w:cs="Arial"/>
        </w:rPr>
        <w:t>-</w:t>
      </w:r>
      <w:r w:rsidRPr="000245D8">
        <w:rPr>
          <w:rFonts w:cs="Arial"/>
        </w:rPr>
        <w:t>o</w:t>
      </w:r>
      <w:r>
        <w:rPr>
          <w:rFonts w:cs="Arial"/>
        </w:rPr>
        <w:t>f</w:t>
      </w:r>
      <w:r w:rsidRPr="000245D8">
        <w:rPr>
          <w:rFonts w:cs="Arial"/>
        </w:rPr>
        <w:t>f reductions in income</w:t>
      </w:r>
      <w:r>
        <w:rPr>
          <w:rFonts w:cs="Arial"/>
        </w:rPr>
        <w:t>;</w:t>
      </w:r>
    </w:p>
    <w:p w14:paraId="32A7253B" w14:textId="77777777" w:rsidR="0057239F" w:rsidRPr="000245D8" w:rsidRDefault="0057239F" w:rsidP="0057239F">
      <w:pPr>
        <w:pStyle w:val="ListParagraph"/>
        <w:numPr>
          <w:ilvl w:val="0"/>
          <w:numId w:val="26"/>
        </w:numPr>
        <w:spacing w:after="0" w:line="240" w:lineRule="auto"/>
        <w:jc w:val="both"/>
        <w:rPr>
          <w:rFonts w:cs="Arial"/>
        </w:rPr>
      </w:pPr>
      <w:r w:rsidRPr="009B00F9">
        <w:rPr>
          <w:rFonts w:cs="Arial"/>
        </w:rPr>
        <w:t xml:space="preserve">reserves specifically set aside to support the council in its </w:t>
      </w:r>
      <w:r w:rsidRPr="009B00F9">
        <w:rPr>
          <w:bCs/>
          <w:iCs/>
        </w:rPr>
        <w:t>ambition to become carbon neutral by 2030</w:t>
      </w:r>
      <w:r>
        <w:rPr>
          <w:bCs/>
          <w:iCs/>
        </w:rPr>
        <w:t>;</w:t>
      </w:r>
    </w:p>
    <w:p w14:paraId="514C0FD7" w14:textId="77777777" w:rsidR="0057239F" w:rsidRPr="000245D8" w:rsidRDefault="0057239F" w:rsidP="0057239F">
      <w:pPr>
        <w:pStyle w:val="ListParagraph"/>
        <w:numPr>
          <w:ilvl w:val="0"/>
          <w:numId w:val="26"/>
        </w:numPr>
        <w:spacing w:after="0" w:line="240" w:lineRule="auto"/>
        <w:jc w:val="both"/>
        <w:rPr>
          <w:rFonts w:cs="Arial"/>
        </w:rPr>
      </w:pPr>
      <w:r w:rsidRPr="000245D8">
        <w:rPr>
          <w:rFonts w:cs="Arial"/>
        </w:rPr>
        <w:t xml:space="preserve">reserves created from </w:t>
      </w:r>
      <w:r>
        <w:rPr>
          <w:rFonts w:cs="Arial"/>
        </w:rPr>
        <w:t>g</w:t>
      </w:r>
      <w:r w:rsidRPr="000245D8">
        <w:rPr>
          <w:rFonts w:cs="Arial"/>
        </w:rPr>
        <w:t>overnment funding provided to assist in addressing the ongoing pressures of Covid-19</w:t>
      </w:r>
      <w:r>
        <w:rPr>
          <w:rFonts w:cs="Arial"/>
        </w:rPr>
        <w:t>,</w:t>
      </w:r>
      <w:r w:rsidRPr="000245D8">
        <w:rPr>
          <w:rFonts w:cs="Arial"/>
        </w:rPr>
        <w:t xml:space="preserve"> both now and in the future</w:t>
      </w:r>
      <w:r>
        <w:rPr>
          <w:rFonts w:cs="Arial"/>
        </w:rPr>
        <w:t>,</w:t>
      </w:r>
      <w:r w:rsidRPr="000245D8">
        <w:rPr>
          <w:rFonts w:cs="Arial"/>
        </w:rPr>
        <w:t xml:space="preserve"> to aid the recovery of our residents, communities and economy; these reserves will be drawn down, as </w:t>
      </w:r>
      <w:r w:rsidRPr="000245D8">
        <w:rPr>
          <w:rFonts w:cs="Arial"/>
        </w:rPr>
        <w:lastRenderedPageBreak/>
        <w:t>required, to meet the ongoing direct and indirect costs of the pandemic over the short and medium term.</w:t>
      </w:r>
    </w:p>
    <w:p w14:paraId="6E0888EA" w14:textId="77777777" w:rsidR="0057239F" w:rsidRPr="00336A08" w:rsidRDefault="0057239F" w:rsidP="0057239F">
      <w:pPr>
        <w:pStyle w:val="ListParagraph"/>
        <w:ind w:left="567"/>
        <w:rPr>
          <w:rFonts w:cs="Arial"/>
        </w:rPr>
      </w:pPr>
    </w:p>
    <w:p w14:paraId="587962BB" w14:textId="4E7AF795" w:rsidR="0057239F" w:rsidRPr="006E612D" w:rsidRDefault="0057239F" w:rsidP="0057239F">
      <w:pPr>
        <w:pStyle w:val="ListParagraph"/>
        <w:numPr>
          <w:ilvl w:val="0"/>
          <w:numId w:val="11"/>
        </w:numPr>
        <w:spacing w:after="0" w:line="240" w:lineRule="auto"/>
        <w:jc w:val="both"/>
        <w:rPr>
          <w:rFonts w:cs="Arial"/>
        </w:rPr>
      </w:pPr>
      <w:r w:rsidRPr="00505072">
        <w:rPr>
          <w:rFonts w:cs="Arial"/>
        </w:rPr>
        <w:t>The current forecast for Earmarked reserves at 1</w:t>
      </w:r>
      <w:r w:rsidRPr="00505072">
        <w:rPr>
          <w:rFonts w:cs="Arial"/>
          <w:vertAlign w:val="superscript"/>
        </w:rPr>
        <w:t>st</w:t>
      </w:r>
      <w:r w:rsidRPr="00505072">
        <w:rPr>
          <w:rFonts w:cs="Arial"/>
        </w:rPr>
        <w:t xml:space="preserve"> April </w:t>
      </w:r>
      <w:r w:rsidRPr="00F24143">
        <w:rPr>
          <w:rFonts w:cs="Arial"/>
        </w:rPr>
        <w:t>2022 is £13.957m; a</w:t>
      </w:r>
      <w:r w:rsidRPr="00505072">
        <w:rPr>
          <w:rFonts w:cs="Arial"/>
        </w:rPr>
        <w:t xml:space="preserve"> full breakdown of the Earmarked Reserves is attached at </w:t>
      </w:r>
      <w:r w:rsidRPr="00B46AAE">
        <w:rPr>
          <w:rFonts w:cs="Arial"/>
          <w:b/>
        </w:rPr>
        <w:t>Appendix B</w:t>
      </w:r>
      <w:proofErr w:type="gramStart"/>
      <w:r w:rsidRPr="00B46AAE">
        <w:rPr>
          <w:rFonts w:cs="Arial"/>
          <w:b/>
        </w:rPr>
        <w:t>3</w:t>
      </w:r>
      <w:r>
        <w:rPr>
          <w:rFonts w:cs="Arial"/>
          <w:b/>
        </w:rPr>
        <w:t>.</w:t>
      </w:r>
      <w:r w:rsidR="006E612D">
        <w:rPr>
          <w:rFonts w:cs="Arial"/>
          <w:b/>
        </w:rPr>
        <w:t>xx</w:t>
      </w:r>
      <w:proofErr w:type="gramEnd"/>
    </w:p>
    <w:p w14:paraId="625B516E" w14:textId="77777777" w:rsidR="006E612D" w:rsidRDefault="006E612D" w:rsidP="006E612D">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4CDA6441" w14:textId="6C78A133" w:rsidR="006E612D" w:rsidRDefault="006E612D" w:rsidP="006E612D">
      <w:pPr>
        <w:pStyle w:val="ListParagraph"/>
        <w:numPr>
          <w:ilvl w:val="0"/>
          <w:numId w:val="11"/>
        </w:numPr>
        <w:spacing w:after="0" w:line="240" w:lineRule="auto"/>
        <w:jc w:val="both"/>
        <w:rPr>
          <w:rFonts w:cs="Arial"/>
          <w:bCs/>
        </w:rPr>
      </w:pPr>
      <w:r w:rsidRPr="006E612D">
        <w:rPr>
          <w:rFonts w:cs="Arial"/>
          <w:bCs/>
        </w:rPr>
        <w:t>The report outlines the council’s commitment to climate change and references the successful bid of £5m secured for decarbonisation of the council’s buildings.</w:t>
      </w:r>
    </w:p>
    <w:p w14:paraId="6ACD0268" w14:textId="77777777" w:rsidR="006E612D" w:rsidRPr="006E612D" w:rsidRDefault="006E612D" w:rsidP="006E612D">
      <w:pPr>
        <w:pStyle w:val="ListParagraph"/>
        <w:spacing w:after="0" w:line="240" w:lineRule="auto"/>
        <w:ind w:left="567"/>
        <w:jc w:val="both"/>
        <w:rPr>
          <w:rFonts w:cs="Arial"/>
          <w:bCs/>
        </w:rPr>
      </w:pPr>
    </w:p>
    <w:p w14:paraId="74D277A1" w14:textId="77777777" w:rsidR="006E612D" w:rsidRPr="00ED4FF1" w:rsidRDefault="006E612D" w:rsidP="006E612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4212FDA8" w14:textId="314C337C" w:rsidR="006E612D" w:rsidRPr="006E612D" w:rsidRDefault="006E612D" w:rsidP="0057239F">
      <w:pPr>
        <w:pStyle w:val="ListParagraph"/>
        <w:numPr>
          <w:ilvl w:val="0"/>
          <w:numId w:val="11"/>
        </w:numPr>
        <w:spacing w:after="0" w:line="240" w:lineRule="auto"/>
        <w:jc w:val="both"/>
        <w:rPr>
          <w:rFonts w:cs="Arial"/>
          <w:bCs/>
        </w:rPr>
      </w:pPr>
      <w:r>
        <w:rPr>
          <w:rFonts w:cstheme="minorHAnsi"/>
          <w:bCs/>
          <w:iCs/>
        </w:rPr>
        <w:t xml:space="preserve">An </w:t>
      </w:r>
      <w:r w:rsidRPr="00883AC9">
        <w:rPr>
          <w:rFonts w:cstheme="minorHAnsi"/>
          <w:bCs/>
          <w:iCs/>
        </w:rPr>
        <w:t>Equality Impact Assessment (EIA) and Equality Act implications</w:t>
      </w:r>
      <w:r>
        <w:rPr>
          <w:rFonts w:cstheme="minorHAnsi"/>
          <w:bCs/>
          <w:iCs/>
        </w:rPr>
        <w:t xml:space="preserve"> are detailed in Appendix K to the report</w:t>
      </w:r>
      <w:r>
        <w:rPr>
          <w:rFonts w:cstheme="minorHAnsi"/>
          <w:bCs/>
          <w:iCs/>
        </w:rPr>
        <w:t>.</w:t>
      </w:r>
    </w:p>
    <w:p w14:paraId="26B89798" w14:textId="77777777" w:rsidR="006E612D" w:rsidRDefault="006E612D" w:rsidP="006E612D">
      <w:pPr>
        <w:pStyle w:val="Heading2"/>
        <w:rPr>
          <w:rFonts w:asciiTheme="majorHAnsi" w:hAnsiTheme="majorHAnsi" w:cstheme="majorHAnsi"/>
          <w:sz w:val="22"/>
          <w:szCs w:val="22"/>
        </w:rPr>
      </w:pPr>
      <w:r>
        <w:rPr>
          <w:rFonts w:asciiTheme="majorHAnsi" w:hAnsiTheme="majorHAnsi" w:cstheme="majorHAnsi"/>
          <w:sz w:val="22"/>
          <w:szCs w:val="22"/>
        </w:rPr>
        <w:t>Risk</w:t>
      </w:r>
    </w:p>
    <w:p w14:paraId="16CF3889" w14:textId="77777777" w:rsidR="006E612D" w:rsidRPr="006E612D" w:rsidRDefault="006E612D" w:rsidP="006E612D">
      <w:pPr>
        <w:spacing w:after="0" w:line="240" w:lineRule="auto"/>
        <w:jc w:val="both"/>
        <w:rPr>
          <w:rFonts w:cs="Arial"/>
          <w:bCs/>
        </w:rPr>
      </w:pPr>
    </w:p>
    <w:p w14:paraId="4DB670D9" w14:textId="5975A3F3" w:rsidR="006E612D" w:rsidRPr="006E612D" w:rsidRDefault="006E612D" w:rsidP="0057239F">
      <w:pPr>
        <w:pStyle w:val="ListParagraph"/>
        <w:numPr>
          <w:ilvl w:val="0"/>
          <w:numId w:val="11"/>
        </w:numPr>
        <w:spacing w:after="0" w:line="240" w:lineRule="auto"/>
        <w:jc w:val="both"/>
        <w:rPr>
          <w:rFonts w:cs="Arial"/>
          <w:bCs/>
        </w:rPr>
      </w:pPr>
      <w:r>
        <w:rPr>
          <w:rFonts w:cstheme="minorHAnsi"/>
          <w:bCs/>
          <w:iCs/>
        </w:rPr>
        <w:t xml:space="preserve">The </w:t>
      </w:r>
      <w:r w:rsidRPr="006E612D">
        <w:rPr>
          <w:rFonts w:asciiTheme="majorHAnsi" w:hAnsiTheme="majorHAnsi" w:cstheme="majorHAnsi"/>
          <w:bCs/>
        </w:rPr>
        <w:t>risks associated with the 2022/23 Budget and MTFS are noted throughout the report and specifically at Appendix B2 on the agenda</w:t>
      </w:r>
    </w:p>
    <w:p w14:paraId="015C405B" w14:textId="02F63AB7" w:rsidR="006E612D" w:rsidRPr="006E612D" w:rsidRDefault="006E612D" w:rsidP="006E612D">
      <w:pPr>
        <w:pStyle w:val="ListParagraph"/>
        <w:spacing w:after="0" w:line="240" w:lineRule="auto"/>
        <w:ind w:left="567"/>
        <w:jc w:val="both"/>
        <w:rPr>
          <w:rFonts w:cs="Arial"/>
          <w:bCs/>
        </w:rPr>
      </w:pPr>
    </w:p>
    <w:p w14:paraId="1BB7BCEE" w14:textId="77777777" w:rsidR="006E612D" w:rsidRPr="00ED4FF1" w:rsidRDefault="006E612D" w:rsidP="006E612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5C0E256B" w14:textId="63000AD2" w:rsidR="006E612D" w:rsidRDefault="006E612D" w:rsidP="0057239F">
      <w:pPr>
        <w:pStyle w:val="ListParagraph"/>
        <w:numPr>
          <w:ilvl w:val="0"/>
          <w:numId w:val="11"/>
        </w:numPr>
        <w:spacing w:after="0" w:line="240" w:lineRule="auto"/>
        <w:jc w:val="both"/>
        <w:rPr>
          <w:rFonts w:cs="Arial"/>
          <w:bCs/>
        </w:rPr>
      </w:pPr>
      <w:r>
        <w:rPr>
          <w:rFonts w:cs="Arial"/>
          <w:bCs/>
        </w:rPr>
        <w:t>These are contained within the body of the report.</w:t>
      </w:r>
    </w:p>
    <w:p w14:paraId="6AA405F0" w14:textId="77777777" w:rsidR="006E612D" w:rsidRPr="006E612D" w:rsidRDefault="006E612D" w:rsidP="006E612D">
      <w:pPr>
        <w:pStyle w:val="ListParagraph"/>
        <w:rPr>
          <w:rFonts w:cs="Arial"/>
          <w:bCs/>
        </w:rPr>
      </w:pPr>
    </w:p>
    <w:p w14:paraId="2FB49170" w14:textId="77777777" w:rsidR="006E612D" w:rsidRPr="00ED4FF1" w:rsidRDefault="006E612D" w:rsidP="006E612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CFF698D" w14:textId="44E73A5E" w:rsidR="006E612D" w:rsidRPr="006E612D" w:rsidRDefault="006E612D" w:rsidP="0057239F">
      <w:pPr>
        <w:pStyle w:val="ListParagraph"/>
        <w:numPr>
          <w:ilvl w:val="0"/>
          <w:numId w:val="11"/>
        </w:numPr>
        <w:spacing w:after="0" w:line="240" w:lineRule="auto"/>
        <w:jc w:val="both"/>
        <w:rPr>
          <w:rFonts w:cs="Arial"/>
          <w:bCs/>
        </w:rPr>
      </w:pPr>
      <w:r>
        <w:rPr>
          <w:rFonts w:cs="Arial"/>
          <w:bCs/>
        </w:rPr>
        <w:t xml:space="preserve">The </w:t>
      </w:r>
      <w:r w:rsidRPr="00B4010C">
        <w:rPr>
          <w:rFonts w:cs="Arial"/>
          <w:szCs w:val="24"/>
        </w:rPr>
        <w:t>report is designed to ensure that the relevant legislation is complied with in terms of Statutory Officer advice</w:t>
      </w:r>
      <w:r>
        <w:rPr>
          <w:rFonts w:cs="Arial"/>
          <w:szCs w:val="24"/>
        </w:rPr>
        <w:t>.</w:t>
      </w:r>
    </w:p>
    <w:p w14:paraId="75B6F998" w14:textId="77777777" w:rsidR="006E612D" w:rsidRDefault="006E612D" w:rsidP="006E612D">
      <w:pPr>
        <w:pStyle w:val="ListParagraph"/>
        <w:spacing w:after="0" w:line="240" w:lineRule="auto"/>
        <w:ind w:left="567"/>
        <w:jc w:val="both"/>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876"/>
        <w:gridCol w:w="1430"/>
        <w:gridCol w:w="1177"/>
      </w:tblGrid>
      <w:tr w:rsidR="00F60B50" w14:paraId="74A534D1" w14:textId="77777777" w:rsidTr="006E612D">
        <w:tc>
          <w:tcPr>
            <w:tcW w:w="2425" w:type="dxa"/>
            <w:shd w:val="clear" w:color="auto" w:fill="auto"/>
          </w:tcPr>
          <w:p w14:paraId="74A534CD" w14:textId="77777777" w:rsidR="00D4431F" w:rsidRPr="00D4431F" w:rsidRDefault="00741C4E" w:rsidP="00D4431F">
            <w:pPr>
              <w:spacing w:line="240" w:lineRule="auto"/>
              <w:jc w:val="both"/>
              <w:rPr>
                <w:rFonts w:cstheme="minorHAnsi"/>
                <w:bCs/>
              </w:rPr>
            </w:pPr>
            <w:r w:rsidRPr="00D4431F">
              <w:rPr>
                <w:rFonts w:cstheme="minorHAnsi"/>
                <w:bCs/>
              </w:rPr>
              <w:t>Report Author:</w:t>
            </w:r>
          </w:p>
        </w:tc>
        <w:tc>
          <w:tcPr>
            <w:tcW w:w="3876" w:type="dxa"/>
          </w:tcPr>
          <w:p w14:paraId="74A534CE" w14:textId="77777777" w:rsidR="00D4431F" w:rsidRPr="00D4431F" w:rsidRDefault="00741C4E" w:rsidP="00D4431F">
            <w:pPr>
              <w:spacing w:line="240" w:lineRule="auto"/>
              <w:jc w:val="both"/>
              <w:rPr>
                <w:rFonts w:cstheme="minorHAnsi"/>
                <w:bCs/>
              </w:rPr>
            </w:pPr>
            <w:r w:rsidRPr="00D4431F">
              <w:rPr>
                <w:rFonts w:cstheme="minorHAnsi"/>
                <w:bCs/>
              </w:rPr>
              <w:t>Email:</w:t>
            </w:r>
          </w:p>
        </w:tc>
        <w:tc>
          <w:tcPr>
            <w:tcW w:w="1430" w:type="dxa"/>
            <w:shd w:val="clear" w:color="auto" w:fill="auto"/>
          </w:tcPr>
          <w:p w14:paraId="74A534CF" w14:textId="77777777" w:rsidR="00D4431F" w:rsidRPr="00D4431F" w:rsidRDefault="00741C4E" w:rsidP="00D4431F">
            <w:pPr>
              <w:spacing w:line="240" w:lineRule="auto"/>
              <w:jc w:val="both"/>
              <w:rPr>
                <w:rFonts w:cstheme="minorHAnsi"/>
                <w:bCs/>
              </w:rPr>
            </w:pPr>
            <w:r w:rsidRPr="00D4431F">
              <w:rPr>
                <w:rFonts w:cstheme="minorHAnsi"/>
                <w:bCs/>
              </w:rPr>
              <w:t>Telephone:</w:t>
            </w:r>
          </w:p>
        </w:tc>
        <w:tc>
          <w:tcPr>
            <w:tcW w:w="1177" w:type="dxa"/>
            <w:shd w:val="clear" w:color="auto" w:fill="auto"/>
          </w:tcPr>
          <w:p w14:paraId="74A534D0" w14:textId="77777777" w:rsidR="00D4431F" w:rsidRPr="00D4431F" w:rsidRDefault="00741C4E" w:rsidP="00D4431F">
            <w:pPr>
              <w:spacing w:line="240" w:lineRule="auto"/>
              <w:jc w:val="both"/>
              <w:rPr>
                <w:rFonts w:cstheme="minorHAnsi"/>
                <w:bCs/>
              </w:rPr>
            </w:pPr>
            <w:r w:rsidRPr="00D4431F">
              <w:rPr>
                <w:rFonts w:cstheme="minorHAnsi"/>
                <w:bCs/>
              </w:rPr>
              <w:t>Date:</w:t>
            </w:r>
          </w:p>
        </w:tc>
      </w:tr>
      <w:tr w:rsidR="00F60B50" w14:paraId="74A534D6" w14:textId="77777777" w:rsidTr="006E612D">
        <w:tc>
          <w:tcPr>
            <w:tcW w:w="2425" w:type="dxa"/>
            <w:shd w:val="clear" w:color="auto" w:fill="auto"/>
          </w:tcPr>
          <w:p w14:paraId="74A534D2" w14:textId="658C4B35" w:rsidR="00D4431F" w:rsidRPr="00D4431F" w:rsidRDefault="004417AC" w:rsidP="00D4431F">
            <w:pPr>
              <w:spacing w:line="240" w:lineRule="auto"/>
              <w:jc w:val="both"/>
              <w:rPr>
                <w:rFonts w:cstheme="minorHAnsi"/>
                <w:bCs/>
              </w:rPr>
            </w:pPr>
            <w:r>
              <w:rPr>
                <w:rFonts w:cstheme="minorHAnsi"/>
                <w:bCs/>
              </w:rPr>
              <w:t>Louise Mattinson – Director of Finance</w:t>
            </w:r>
          </w:p>
        </w:tc>
        <w:tc>
          <w:tcPr>
            <w:tcW w:w="3876" w:type="dxa"/>
          </w:tcPr>
          <w:p w14:paraId="74A534D3" w14:textId="2A375683" w:rsidR="00D4431F" w:rsidRPr="00D4431F" w:rsidRDefault="004417AC" w:rsidP="00D4431F">
            <w:pPr>
              <w:spacing w:line="240" w:lineRule="auto"/>
              <w:jc w:val="both"/>
              <w:rPr>
                <w:rFonts w:cstheme="minorHAnsi"/>
                <w:bCs/>
              </w:rPr>
            </w:pPr>
            <w:r>
              <w:rPr>
                <w:rFonts w:cstheme="minorHAnsi"/>
                <w:bCs/>
              </w:rPr>
              <w:t>l</w:t>
            </w:r>
            <w:r w:rsidR="00741C4E">
              <w:rPr>
                <w:rFonts w:cstheme="minorHAnsi"/>
                <w:bCs/>
              </w:rPr>
              <w:fldChar w:fldCharType="begin"/>
            </w:r>
            <w:r w:rsidR="00741C4E">
              <w:rPr>
                <w:rFonts w:cstheme="minorHAnsi"/>
                <w:bCs/>
              </w:rPr>
              <w:instrText xml:space="preserve"> DOCPROPERTY  LeadOfficerEmail  \* MERGEFORMAT </w:instrText>
            </w:r>
            <w:r w:rsidR="00741C4E">
              <w:rPr>
                <w:rFonts w:cstheme="minorHAnsi"/>
                <w:bCs/>
              </w:rPr>
              <w:fldChar w:fldCharType="separate"/>
            </w:r>
            <w:r w:rsidR="00741C4E">
              <w:rPr>
                <w:rFonts w:cstheme="minorHAnsi"/>
                <w:bCs/>
              </w:rPr>
              <w:t xml:space="preserve">ouise.mattinson@southribble.gov.uk, </w:t>
            </w:r>
            <w:r w:rsidR="00741C4E">
              <w:rPr>
                <w:rFonts w:cstheme="minorHAnsi"/>
                <w:bCs/>
              </w:rPr>
              <w:fldChar w:fldCharType="end"/>
            </w:r>
          </w:p>
        </w:tc>
        <w:tc>
          <w:tcPr>
            <w:tcW w:w="1430" w:type="dxa"/>
            <w:shd w:val="clear" w:color="auto" w:fill="auto"/>
          </w:tcPr>
          <w:p w14:paraId="74A534D4" w14:textId="0BE4F7DA" w:rsidR="00D4431F" w:rsidRPr="00D4431F" w:rsidRDefault="00741C4E" w:rsidP="00D4431F">
            <w:pPr>
              <w:spacing w:line="240" w:lineRule="auto"/>
              <w:jc w:val="both"/>
              <w:rPr>
                <w:rFonts w:cstheme="minorHAnsi"/>
                <w:bCs/>
              </w:rPr>
            </w:pPr>
            <w:r w:rsidRPr="00D4431F">
              <w:rPr>
                <w:rFonts w:cstheme="minorHAnsi"/>
                <w:bCs/>
              </w:rPr>
              <w:t>01</w:t>
            </w:r>
            <w:r w:rsidR="004417AC">
              <w:rPr>
                <w:rFonts w:cstheme="minorHAnsi"/>
                <w:bCs/>
              </w:rPr>
              <w:t>257 515151</w:t>
            </w:r>
          </w:p>
        </w:tc>
        <w:tc>
          <w:tcPr>
            <w:tcW w:w="1177" w:type="dxa"/>
            <w:shd w:val="clear" w:color="auto" w:fill="auto"/>
          </w:tcPr>
          <w:p w14:paraId="74A534D5" w14:textId="63A1DA1C" w:rsidR="00D4431F" w:rsidRPr="00D4431F" w:rsidRDefault="004417AC" w:rsidP="00D4431F">
            <w:pPr>
              <w:spacing w:line="240" w:lineRule="auto"/>
              <w:jc w:val="both"/>
              <w:rPr>
                <w:rFonts w:cstheme="minorHAnsi"/>
                <w:bCs/>
              </w:rPr>
            </w:pPr>
            <w:r>
              <w:rPr>
                <w:rFonts w:cstheme="minorHAnsi"/>
                <w:bCs/>
              </w:rPr>
              <w:t>14 February 2022</w:t>
            </w:r>
          </w:p>
        </w:tc>
      </w:tr>
    </w:tbl>
    <w:p w14:paraId="74A534D7" w14:textId="77777777" w:rsidR="0025620C" w:rsidRPr="005C459D" w:rsidRDefault="006E612D">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34E0" w14:textId="77777777" w:rsidR="005A2CA1" w:rsidRDefault="00741C4E">
      <w:pPr>
        <w:spacing w:after="0" w:line="240" w:lineRule="auto"/>
      </w:pPr>
      <w:r>
        <w:separator/>
      </w:r>
    </w:p>
  </w:endnote>
  <w:endnote w:type="continuationSeparator" w:id="0">
    <w:p w14:paraId="74A534E2" w14:textId="77777777" w:rsidR="005A2CA1" w:rsidRDefault="0074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34DC" w14:textId="77777777" w:rsidR="005A2CA1" w:rsidRDefault="00741C4E">
      <w:pPr>
        <w:spacing w:after="0" w:line="240" w:lineRule="auto"/>
      </w:pPr>
      <w:r>
        <w:separator/>
      </w:r>
    </w:p>
  </w:footnote>
  <w:footnote w:type="continuationSeparator" w:id="0">
    <w:p w14:paraId="74A534DE" w14:textId="77777777" w:rsidR="005A2CA1" w:rsidRDefault="0074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34DA" w14:textId="77777777" w:rsidR="00CF42B2" w:rsidRDefault="006E612D">
    <w:pPr>
      <w:pStyle w:val="Header"/>
    </w:pPr>
  </w:p>
  <w:p w14:paraId="74A534DB" w14:textId="77777777" w:rsidR="00CF42B2" w:rsidRDefault="006E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D60"/>
    <w:multiLevelType w:val="hybridMultilevel"/>
    <w:tmpl w:val="33B4F340"/>
    <w:lvl w:ilvl="0" w:tplc="08090001">
      <w:start w:val="1"/>
      <w:numFmt w:val="bullet"/>
      <w:lvlText w:val=""/>
      <w:lvlJc w:val="left"/>
      <w:pPr>
        <w:tabs>
          <w:tab w:val="num" w:pos="1134"/>
        </w:tabs>
        <w:ind w:left="1134" w:hanging="567"/>
      </w:pPr>
      <w:rPr>
        <w:rFonts w:ascii="Symbol" w:hAnsi="Symbol" w:hint="default"/>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 w15:restartNumberingAfterBreak="0">
    <w:nsid w:val="0AA6417A"/>
    <w:multiLevelType w:val="hybridMultilevel"/>
    <w:tmpl w:val="43B4DD3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 w15:restartNumberingAfterBreak="0">
    <w:nsid w:val="0D313D31"/>
    <w:multiLevelType w:val="hybridMultilevel"/>
    <w:tmpl w:val="6644B7B6"/>
    <w:lvl w:ilvl="0" w:tplc="08090001">
      <w:start w:val="1"/>
      <w:numFmt w:val="bullet"/>
      <w:lvlText w:val=""/>
      <w:lvlJc w:val="left"/>
      <w:pPr>
        <w:tabs>
          <w:tab w:val="num" w:pos="1854"/>
        </w:tabs>
        <w:ind w:left="1854" w:hanging="567"/>
      </w:pPr>
      <w:rPr>
        <w:rFonts w:ascii="Symbol" w:hAnsi="Symbol" w:hint="default"/>
        <w:b w:val="0"/>
        <w:color w:val="auto"/>
        <w:sz w:val="22"/>
        <w:szCs w:val="22"/>
      </w:rPr>
    </w:lvl>
    <w:lvl w:ilvl="1" w:tplc="08090001">
      <w:start w:val="1"/>
      <w:numFmt w:val="bullet"/>
      <w:lvlText w:val=""/>
      <w:lvlJc w:val="left"/>
      <w:pPr>
        <w:tabs>
          <w:tab w:val="num" w:pos="2727"/>
        </w:tabs>
        <w:ind w:left="2727" w:hanging="360"/>
      </w:pPr>
      <w:rPr>
        <w:rFonts w:ascii="Symbol" w:hAnsi="Symbol" w:hint="default"/>
      </w:rPr>
    </w:lvl>
    <w:lvl w:ilvl="2" w:tplc="0409001B">
      <w:start w:val="1"/>
      <w:numFmt w:val="lowerRoman"/>
      <w:lvlText w:val="%3."/>
      <w:lvlJc w:val="right"/>
      <w:pPr>
        <w:tabs>
          <w:tab w:val="num" w:pos="3447"/>
        </w:tabs>
        <w:ind w:left="3447" w:hanging="180"/>
      </w:pPr>
    </w:lvl>
    <w:lvl w:ilvl="3" w:tplc="0409000F">
      <w:start w:val="1"/>
      <w:numFmt w:val="decimal"/>
      <w:lvlText w:val="%4."/>
      <w:lvlJc w:val="left"/>
      <w:pPr>
        <w:tabs>
          <w:tab w:val="num" w:pos="4167"/>
        </w:tabs>
        <w:ind w:left="4167" w:hanging="360"/>
      </w:pPr>
    </w:lvl>
    <w:lvl w:ilvl="4" w:tplc="04090019">
      <w:start w:val="1"/>
      <w:numFmt w:val="lowerLetter"/>
      <w:lvlText w:val="%5."/>
      <w:lvlJc w:val="left"/>
      <w:pPr>
        <w:tabs>
          <w:tab w:val="num" w:pos="4887"/>
        </w:tabs>
        <w:ind w:left="4887" w:hanging="360"/>
      </w:pPr>
    </w:lvl>
    <w:lvl w:ilvl="5" w:tplc="0409001B">
      <w:start w:val="1"/>
      <w:numFmt w:val="lowerRoman"/>
      <w:lvlText w:val="%6."/>
      <w:lvlJc w:val="right"/>
      <w:pPr>
        <w:tabs>
          <w:tab w:val="num" w:pos="5607"/>
        </w:tabs>
        <w:ind w:left="5607" w:hanging="180"/>
      </w:pPr>
    </w:lvl>
    <w:lvl w:ilvl="6" w:tplc="0409000F">
      <w:start w:val="1"/>
      <w:numFmt w:val="decimal"/>
      <w:lvlText w:val="%7."/>
      <w:lvlJc w:val="left"/>
      <w:pPr>
        <w:tabs>
          <w:tab w:val="num" w:pos="6327"/>
        </w:tabs>
        <w:ind w:left="6327" w:hanging="360"/>
      </w:pPr>
    </w:lvl>
    <w:lvl w:ilvl="7" w:tplc="04090019">
      <w:start w:val="1"/>
      <w:numFmt w:val="lowerLetter"/>
      <w:lvlText w:val="%8."/>
      <w:lvlJc w:val="left"/>
      <w:pPr>
        <w:tabs>
          <w:tab w:val="num" w:pos="7047"/>
        </w:tabs>
        <w:ind w:left="7047" w:hanging="360"/>
      </w:pPr>
    </w:lvl>
    <w:lvl w:ilvl="8" w:tplc="0409001B">
      <w:start w:val="1"/>
      <w:numFmt w:val="lowerRoman"/>
      <w:lvlText w:val="%9."/>
      <w:lvlJc w:val="right"/>
      <w:pPr>
        <w:tabs>
          <w:tab w:val="num" w:pos="7767"/>
        </w:tabs>
        <w:ind w:left="7767" w:hanging="180"/>
      </w:pPr>
    </w:lvl>
  </w:abstractNum>
  <w:abstractNum w:abstractNumId="3" w15:restartNumberingAfterBreak="0">
    <w:nsid w:val="13EF6B9A"/>
    <w:multiLevelType w:val="hybridMultilevel"/>
    <w:tmpl w:val="8D2E8E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5B06D2"/>
    <w:multiLevelType w:val="hybridMultilevel"/>
    <w:tmpl w:val="843A2078"/>
    <w:lvl w:ilvl="0" w:tplc="ACDC2994">
      <w:start w:val="1"/>
      <w:numFmt w:val="decimal"/>
      <w:lvlText w:val="%1."/>
      <w:lvlJc w:val="left"/>
      <w:pPr>
        <w:tabs>
          <w:tab w:val="num" w:pos="567"/>
        </w:tabs>
        <w:ind w:left="567" w:hanging="567"/>
      </w:pPr>
      <w:rPr>
        <w:b w:val="0"/>
        <w:i w:val="0"/>
        <w:iCs/>
        <w:color w:val="auto"/>
        <w:sz w:val="22"/>
        <w:szCs w:val="22"/>
        <w:u w:val="none"/>
      </w:rPr>
    </w:lvl>
    <w:lvl w:ilvl="1" w:tplc="FDC87AEA">
      <w:start w:val="1"/>
      <w:numFmt w:val="bullet"/>
      <w:lvlText w:val=""/>
      <w:lvlJc w:val="left"/>
      <w:pPr>
        <w:tabs>
          <w:tab w:val="num" w:pos="1440"/>
        </w:tabs>
        <w:ind w:left="1440" w:hanging="360"/>
      </w:pPr>
      <w:rPr>
        <w:rFonts w:ascii="Symbol" w:hAnsi="Symbol" w:hint="default"/>
        <w:color w:val="7FC44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786056C"/>
    <w:multiLevelType w:val="hybridMultilevel"/>
    <w:tmpl w:val="27BE0846"/>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682B4B"/>
    <w:multiLevelType w:val="hybridMultilevel"/>
    <w:tmpl w:val="27D0AF2A"/>
    <w:lvl w:ilvl="0" w:tplc="780CDFCA">
      <w:start w:val="1"/>
      <w:numFmt w:val="bullet"/>
      <w:lvlText w:val=""/>
      <w:lvlJc w:val="left"/>
      <w:pPr>
        <w:ind w:left="990" w:hanging="360"/>
      </w:pPr>
      <w:rPr>
        <w:rFonts w:ascii="Symbol" w:hAnsi="Symbol" w:hint="default"/>
      </w:rPr>
    </w:lvl>
    <w:lvl w:ilvl="1" w:tplc="0D88A018" w:tentative="1">
      <w:start w:val="1"/>
      <w:numFmt w:val="bullet"/>
      <w:lvlText w:val="o"/>
      <w:lvlJc w:val="left"/>
      <w:pPr>
        <w:ind w:left="1710" w:hanging="360"/>
      </w:pPr>
      <w:rPr>
        <w:rFonts w:ascii="Courier New" w:hAnsi="Courier New" w:cs="Courier New" w:hint="default"/>
      </w:rPr>
    </w:lvl>
    <w:lvl w:ilvl="2" w:tplc="43185F92" w:tentative="1">
      <w:start w:val="1"/>
      <w:numFmt w:val="bullet"/>
      <w:lvlText w:val=""/>
      <w:lvlJc w:val="left"/>
      <w:pPr>
        <w:ind w:left="2430" w:hanging="360"/>
      </w:pPr>
      <w:rPr>
        <w:rFonts w:ascii="Wingdings" w:hAnsi="Wingdings" w:hint="default"/>
      </w:rPr>
    </w:lvl>
    <w:lvl w:ilvl="3" w:tplc="B714F5C0" w:tentative="1">
      <w:start w:val="1"/>
      <w:numFmt w:val="bullet"/>
      <w:lvlText w:val=""/>
      <w:lvlJc w:val="left"/>
      <w:pPr>
        <w:ind w:left="3150" w:hanging="360"/>
      </w:pPr>
      <w:rPr>
        <w:rFonts w:ascii="Symbol" w:hAnsi="Symbol" w:hint="default"/>
      </w:rPr>
    </w:lvl>
    <w:lvl w:ilvl="4" w:tplc="50809490" w:tentative="1">
      <w:start w:val="1"/>
      <w:numFmt w:val="bullet"/>
      <w:lvlText w:val="o"/>
      <w:lvlJc w:val="left"/>
      <w:pPr>
        <w:ind w:left="3870" w:hanging="360"/>
      </w:pPr>
      <w:rPr>
        <w:rFonts w:ascii="Courier New" w:hAnsi="Courier New" w:cs="Courier New" w:hint="default"/>
      </w:rPr>
    </w:lvl>
    <w:lvl w:ilvl="5" w:tplc="045239FA" w:tentative="1">
      <w:start w:val="1"/>
      <w:numFmt w:val="bullet"/>
      <w:lvlText w:val=""/>
      <w:lvlJc w:val="left"/>
      <w:pPr>
        <w:ind w:left="4590" w:hanging="360"/>
      </w:pPr>
      <w:rPr>
        <w:rFonts w:ascii="Wingdings" w:hAnsi="Wingdings" w:hint="default"/>
      </w:rPr>
    </w:lvl>
    <w:lvl w:ilvl="6" w:tplc="AA061E7C" w:tentative="1">
      <w:start w:val="1"/>
      <w:numFmt w:val="bullet"/>
      <w:lvlText w:val=""/>
      <w:lvlJc w:val="left"/>
      <w:pPr>
        <w:ind w:left="5310" w:hanging="360"/>
      </w:pPr>
      <w:rPr>
        <w:rFonts w:ascii="Symbol" w:hAnsi="Symbol" w:hint="default"/>
      </w:rPr>
    </w:lvl>
    <w:lvl w:ilvl="7" w:tplc="D1903FE6" w:tentative="1">
      <w:start w:val="1"/>
      <w:numFmt w:val="bullet"/>
      <w:lvlText w:val="o"/>
      <w:lvlJc w:val="left"/>
      <w:pPr>
        <w:ind w:left="6030" w:hanging="360"/>
      </w:pPr>
      <w:rPr>
        <w:rFonts w:ascii="Courier New" w:hAnsi="Courier New" w:cs="Courier New" w:hint="default"/>
      </w:rPr>
    </w:lvl>
    <w:lvl w:ilvl="8" w:tplc="C1987A1E" w:tentative="1">
      <w:start w:val="1"/>
      <w:numFmt w:val="bullet"/>
      <w:lvlText w:val=""/>
      <w:lvlJc w:val="left"/>
      <w:pPr>
        <w:ind w:left="6750" w:hanging="360"/>
      </w:pPr>
      <w:rPr>
        <w:rFonts w:ascii="Wingdings" w:hAnsi="Wingdings" w:hint="default"/>
      </w:rPr>
    </w:lvl>
  </w:abstractNum>
  <w:abstractNum w:abstractNumId="7" w15:restartNumberingAfterBreak="0">
    <w:nsid w:val="32094579"/>
    <w:multiLevelType w:val="hybridMultilevel"/>
    <w:tmpl w:val="0FF8DB1E"/>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0324D4"/>
    <w:multiLevelType w:val="hybridMultilevel"/>
    <w:tmpl w:val="0CE2B5E6"/>
    <w:lvl w:ilvl="0" w:tplc="63C4E94C">
      <w:start w:val="1"/>
      <w:numFmt w:val="bullet"/>
      <w:lvlText w:val=""/>
      <w:lvlJc w:val="left"/>
      <w:pPr>
        <w:ind w:left="720" w:hanging="360"/>
      </w:pPr>
      <w:rPr>
        <w:rFonts w:ascii="Symbol" w:hAnsi="Symbol" w:hint="default"/>
        <w:color w:val="7FC444"/>
      </w:rPr>
    </w:lvl>
    <w:lvl w:ilvl="1" w:tplc="8BF26A68" w:tentative="1">
      <w:start w:val="1"/>
      <w:numFmt w:val="bullet"/>
      <w:lvlText w:val="o"/>
      <w:lvlJc w:val="left"/>
      <w:pPr>
        <w:ind w:left="1800" w:hanging="360"/>
      </w:pPr>
      <w:rPr>
        <w:rFonts w:ascii="Courier New" w:hAnsi="Courier New" w:cs="Courier New" w:hint="default"/>
      </w:rPr>
    </w:lvl>
    <w:lvl w:ilvl="2" w:tplc="A4003018" w:tentative="1">
      <w:start w:val="1"/>
      <w:numFmt w:val="bullet"/>
      <w:lvlText w:val=""/>
      <w:lvlJc w:val="left"/>
      <w:pPr>
        <w:ind w:left="2520" w:hanging="360"/>
      </w:pPr>
      <w:rPr>
        <w:rFonts w:ascii="Wingdings" w:hAnsi="Wingdings" w:hint="default"/>
      </w:rPr>
    </w:lvl>
    <w:lvl w:ilvl="3" w:tplc="8F24FC6C" w:tentative="1">
      <w:start w:val="1"/>
      <w:numFmt w:val="bullet"/>
      <w:lvlText w:val=""/>
      <w:lvlJc w:val="left"/>
      <w:pPr>
        <w:ind w:left="3240" w:hanging="360"/>
      </w:pPr>
      <w:rPr>
        <w:rFonts w:ascii="Symbol" w:hAnsi="Symbol" w:hint="default"/>
      </w:rPr>
    </w:lvl>
    <w:lvl w:ilvl="4" w:tplc="5510D142" w:tentative="1">
      <w:start w:val="1"/>
      <w:numFmt w:val="bullet"/>
      <w:lvlText w:val="o"/>
      <w:lvlJc w:val="left"/>
      <w:pPr>
        <w:ind w:left="3960" w:hanging="360"/>
      </w:pPr>
      <w:rPr>
        <w:rFonts w:ascii="Courier New" w:hAnsi="Courier New" w:cs="Courier New" w:hint="default"/>
      </w:rPr>
    </w:lvl>
    <w:lvl w:ilvl="5" w:tplc="67C2E108" w:tentative="1">
      <w:start w:val="1"/>
      <w:numFmt w:val="bullet"/>
      <w:lvlText w:val=""/>
      <w:lvlJc w:val="left"/>
      <w:pPr>
        <w:ind w:left="4680" w:hanging="360"/>
      </w:pPr>
      <w:rPr>
        <w:rFonts w:ascii="Wingdings" w:hAnsi="Wingdings" w:hint="default"/>
      </w:rPr>
    </w:lvl>
    <w:lvl w:ilvl="6" w:tplc="74820F56" w:tentative="1">
      <w:start w:val="1"/>
      <w:numFmt w:val="bullet"/>
      <w:lvlText w:val=""/>
      <w:lvlJc w:val="left"/>
      <w:pPr>
        <w:ind w:left="5400" w:hanging="360"/>
      </w:pPr>
      <w:rPr>
        <w:rFonts w:ascii="Symbol" w:hAnsi="Symbol" w:hint="default"/>
      </w:rPr>
    </w:lvl>
    <w:lvl w:ilvl="7" w:tplc="D000189E" w:tentative="1">
      <w:start w:val="1"/>
      <w:numFmt w:val="bullet"/>
      <w:lvlText w:val="o"/>
      <w:lvlJc w:val="left"/>
      <w:pPr>
        <w:ind w:left="6120" w:hanging="360"/>
      </w:pPr>
      <w:rPr>
        <w:rFonts w:ascii="Courier New" w:hAnsi="Courier New" w:cs="Courier New" w:hint="default"/>
      </w:rPr>
    </w:lvl>
    <w:lvl w:ilvl="8" w:tplc="D5F6EE12" w:tentative="1">
      <w:start w:val="1"/>
      <w:numFmt w:val="bullet"/>
      <w:lvlText w:val=""/>
      <w:lvlJc w:val="left"/>
      <w:pPr>
        <w:ind w:left="6840" w:hanging="360"/>
      </w:pPr>
      <w:rPr>
        <w:rFonts w:ascii="Wingdings" w:hAnsi="Wingdings" w:hint="default"/>
      </w:rPr>
    </w:lvl>
  </w:abstractNum>
  <w:abstractNum w:abstractNumId="9" w15:restartNumberingAfterBreak="0">
    <w:nsid w:val="46D36021"/>
    <w:multiLevelType w:val="hybridMultilevel"/>
    <w:tmpl w:val="4A0E84EC"/>
    <w:lvl w:ilvl="0" w:tplc="08090001">
      <w:start w:val="1"/>
      <w:numFmt w:val="bullet"/>
      <w:lvlText w:val=""/>
      <w:lvlJc w:val="left"/>
      <w:pPr>
        <w:tabs>
          <w:tab w:val="num" w:pos="1134"/>
        </w:tabs>
        <w:ind w:left="1134" w:hanging="567"/>
      </w:pPr>
      <w:rPr>
        <w:rFonts w:ascii="Symbol" w:hAnsi="Symbol" w:hint="default"/>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0" w15:restartNumberingAfterBreak="0">
    <w:nsid w:val="4A15440D"/>
    <w:multiLevelType w:val="hybridMultilevel"/>
    <w:tmpl w:val="EABA6386"/>
    <w:lvl w:ilvl="0" w:tplc="08090001">
      <w:start w:val="1"/>
      <w:numFmt w:val="bullet"/>
      <w:lvlText w:val=""/>
      <w:lvlJc w:val="left"/>
      <w:pPr>
        <w:tabs>
          <w:tab w:val="num" w:pos="1134"/>
        </w:tabs>
        <w:ind w:left="1134" w:hanging="567"/>
      </w:pPr>
      <w:rPr>
        <w:rFonts w:ascii="Symbol" w:hAnsi="Symbol" w:hint="default"/>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1" w15:restartNumberingAfterBreak="0">
    <w:nsid w:val="4D057E5E"/>
    <w:multiLevelType w:val="hybridMultilevel"/>
    <w:tmpl w:val="6E54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C42E2"/>
    <w:multiLevelType w:val="hybridMultilevel"/>
    <w:tmpl w:val="37ECB20A"/>
    <w:lvl w:ilvl="0" w:tplc="3D0A19EA">
      <w:start w:val="1"/>
      <w:numFmt w:val="bullet"/>
      <w:lvlText w:val=""/>
      <w:lvlJc w:val="left"/>
      <w:pPr>
        <w:ind w:left="720" w:hanging="360"/>
      </w:pPr>
      <w:rPr>
        <w:rFonts w:ascii="Symbol" w:hAnsi="Symbol" w:hint="default"/>
        <w:color w:val="auto"/>
      </w:rPr>
    </w:lvl>
    <w:lvl w:ilvl="1" w:tplc="89CE0D5E" w:tentative="1">
      <w:start w:val="1"/>
      <w:numFmt w:val="bullet"/>
      <w:lvlText w:val="o"/>
      <w:lvlJc w:val="left"/>
      <w:pPr>
        <w:ind w:left="1440" w:hanging="360"/>
      </w:pPr>
      <w:rPr>
        <w:rFonts w:ascii="Courier New" w:hAnsi="Courier New" w:cs="Courier New" w:hint="default"/>
      </w:rPr>
    </w:lvl>
    <w:lvl w:ilvl="2" w:tplc="173A53EA" w:tentative="1">
      <w:start w:val="1"/>
      <w:numFmt w:val="bullet"/>
      <w:lvlText w:val=""/>
      <w:lvlJc w:val="left"/>
      <w:pPr>
        <w:ind w:left="2160" w:hanging="360"/>
      </w:pPr>
      <w:rPr>
        <w:rFonts w:ascii="Wingdings" w:hAnsi="Wingdings" w:hint="default"/>
      </w:rPr>
    </w:lvl>
    <w:lvl w:ilvl="3" w:tplc="9A1A51A8" w:tentative="1">
      <w:start w:val="1"/>
      <w:numFmt w:val="bullet"/>
      <w:lvlText w:val=""/>
      <w:lvlJc w:val="left"/>
      <w:pPr>
        <w:ind w:left="2880" w:hanging="360"/>
      </w:pPr>
      <w:rPr>
        <w:rFonts w:ascii="Symbol" w:hAnsi="Symbol" w:hint="default"/>
      </w:rPr>
    </w:lvl>
    <w:lvl w:ilvl="4" w:tplc="002A8596" w:tentative="1">
      <w:start w:val="1"/>
      <w:numFmt w:val="bullet"/>
      <w:lvlText w:val="o"/>
      <w:lvlJc w:val="left"/>
      <w:pPr>
        <w:ind w:left="3600" w:hanging="360"/>
      </w:pPr>
      <w:rPr>
        <w:rFonts w:ascii="Courier New" w:hAnsi="Courier New" w:cs="Courier New" w:hint="default"/>
      </w:rPr>
    </w:lvl>
    <w:lvl w:ilvl="5" w:tplc="72A224D2" w:tentative="1">
      <w:start w:val="1"/>
      <w:numFmt w:val="bullet"/>
      <w:lvlText w:val=""/>
      <w:lvlJc w:val="left"/>
      <w:pPr>
        <w:ind w:left="4320" w:hanging="360"/>
      </w:pPr>
      <w:rPr>
        <w:rFonts w:ascii="Wingdings" w:hAnsi="Wingdings" w:hint="default"/>
      </w:rPr>
    </w:lvl>
    <w:lvl w:ilvl="6" w:tplc="0D0CD0AA" w:tentative="1">
      <w:start w:val="1"/>
      <w:numFmt w:val="bullet"/>
      <w:lvlText w:val=""/>
      <w:lvlJc w:val="left"/>
      <w:pPr>
        <w:ind w:left="5040" w:hanging="360"/>
      </w:pPr>
      <w:rPr>
        <w:rFonts w:ascii="Symbol" w:hAnsi="Symbol" w:hint="default"/>
      </w:rPr>
    </w:lvl>
    <w:lvl w:ilvl="7" w:tplc="BE6604E2" w:tentative="1">
      <w:start w:val="1"/>
      <w:numFmt w:val="bullet"/>
      <w:lvlText w:val="o"/>
      <w:lvlJc w:val="left"/>
      <w:pPr>
        <w:ind w:left="5760" w:hanging="360"/>
      </w:pPr>
      <w:rPr>
        <w:rFonts w:ascii="Courier New" w:hAnsi="Courier New" w:cs="Courier New" w:hint="default"/>
      </w:rPr>
    </w:lvl>
    <w:lvl w:ilvl="8" w:tplc="BB7AC68E" w:tentative="1">
      <w:start w:val="1"/>
      <w:numFmt w:val="bullet"/>
      <w:lvlText w:val=""/>
      <w:lvlJc w:val="left"/>
      <w:pPr>
        <w:ind w:left="6480" w:hanging="360"/>
      </w:pPr>
      <w:rPr>
        <w:rFonts w:ascii="Wingdings" w:hAnsi="Wingdings" w:hint="default"/>
      </w:rPr>
    </w:lvl>
  </w:abstractNum>
  <w:abstractNum w:abstractNumId="13" w15:restartNumberingAfterBreak="0">
    <w:nsid w:val="587559B4"/>
    <w:multiLevelType w:val="hybridMultilevel"/>
    <w:tmpl w:val="0ED2E54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97811DD"/>
    <w:multiLevelType w:val="hybridMultilevel"/>
    <w:tmpl w:val="FA5C2D58"/>
    <w:lvl w:ilvl="0" w:tplc="1204A25E">
      <w:start w:val="1"/>
      <w:numFmt w:val="decimal"/>
      <w:lvlText w:val="%1."/>
      <w:lvlJc w:val="left"/>
      <w:pPr>
        <w:ind w:left="720" w:hanging="360"/>
      </w:pPr>
    </w:lvl>
    <w:lvl w:ilvl="1" w:tplc="9342CE80" w:tentative="1">
      <w:start w:val="1"/>
      <w:numFmt w:val="lowerLetter"/>
      <w:lvlText w:val="%2."/>
      <w:lvlJc w:val="left"/>
      <w:pPr>
        <w:ind w:left="1440" w:hanging="360"/>
      </w:pPr>
    </w:lvl>
    <w:lvl w:ilvl="2" w:tplc="9EFA8EE8" w:tentative="1">
      <w:start w:val="1"/>
      <w:numFmt w:val="lowerRoman"/>
      <w:lvlText w:val="%3."/>
      <w:lvlJc w:val="right"/>
      <w:pPr>
        <w:ind w:left="2160" w:hanging="180"/>
      </w:pPr>
    </w:lvl>
    <w:lvl w:ilvl="3" w:tplc="EF30B22C" w:tentative="1">
      <w:start w:val="1"/>
      <w:numFmt w:val="decimal"/>
      <w:lvlText w:val="%4."/>
      <w:lvlJc w:val="left"/>
      <w:pPr>
        <w:ind w:left="2880" w:hanging="360"/>
      </w:pPr>
    </w:lvl>
    <w:lvl w:ilvl="4" w:tplc="AF32C09C" w:tentative="1">
      <w:start w:val="1"/>
      <w:numFmt w:val="lowerLetter"/>
      <w:lvlText w:val="%5."/>
      <w:lvlJc w:val="left"/>
      <w:pPr>
        <w:ind w:left="3600" w:hanging="360"/>
      </w:pPr>
    </w:lvl>
    <w:lvl w:ilvl="5" w:tplc="B3C2C1A2" w:tentative="1">
      <w:start w:val="1"/>
      <w:numFmt w:val="lowerRoman"/>
      <w:lvlText w:val="%6."/>
      <w:lvlJc w:val="right"/>
      <w:pPr>
        <w:ind w:left="4320" w:hanging="180"/>
      </w:pPr>
    </w:lvl>
    <w:lvl w:ilvl="6" w:tplc="0D188EE2" w:tentative="1">
      <w:start w:val="1"/>
      <w:numFmt w:val="decimal"/>
      <w:lvlText w:val="%7."/>
      <w:lvlJc w:val="left"/>
      <w:pPr>
        <w:ind w:left="5040" w:hanging="360"/>
      </w:pPr>
    </w:lvl>
    <w:lvl w:ilvl="7" w:tplc="E294FDF6" w:tentative="1">
      <w:start w:val="1"/>
      <w:numFmt w:val="lowerLetter"/>
      <w:lvlText w:val="%8."/>
      <w:lvlJc w:val="left"/>
      <w:pPr>
        <w:ind w:left="5760" w:hanging="360"/>
      </w:pPr>
    </w:lvl>
    <w:lvl w:ilvl="8" w:tplc="7ED0587E" w:tentative="1">
      <w:start w:val="1"/>
      <w:numFmt w:val="lowerRoman"/>
      <w:lvlText w:val="%9."/>
      <w:lvlJc w:val="right"/>
      <w:pPr>
        <w:ind w:left="6480" w:hanging="180"/>
      </w:pPr>
    </w:lvl>
  </w:abstractNum>
  <w:abstractNum w:abstractNumId="15" w15:restartNumberingAfterBreak="0">
    <w:nsid w:val="5A5D6A7C"/>
    <w:multiLevelType w:val="hybridMultilevel"/>
    <w:tmpl w:val="A750210A"/>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BB9028B"/>
    <w:multiLevelType w:val="hybridMultilevel"/>
    <w:tmpl w:val="80362BCC"/>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C4D2CDE"/>
    <w:multiLevelType w:val="hybridMultilevel"/>
    <w:tmpl w:val="5B6827D0"/>
    <w:lvl w:ilvl="0" w:tplc="7346A968">
      <w:start w:val="1"/>
      <w:numFmt w:val="bullet"/>
      <w:lvlText w:val=""/>
      <w:lvlJc w:val="left"/>
      <w:pPr>
        <w:ind w:left="720" w:hanging="360"/>
      </w:pPr>
      <w:rPr>
        <w:rFonts w:ascii="Symbol" w:hAnsi="Symbol" w:hint="default"/>
        <w:color w:val="7FC444"/>
      </w:rPr>
    </w:lvl>
    <w:lvl w:ilvl="1" w:tplc="84B23714" w:tentative="1">
      <w:start w:val="1"/>
      <w:numFmt w:val="bullet"/>
      <w:lvlText w:val="o"/>
      <w:lvlJc w:val="left"/>
      <w:pPr>
        <w:ind w:left="1440" w:hanging="360"/>
      </w:pPr>
      <w:rPr>
        <w:rFonts w:ascii="Courier New" w:hAnsi="Courier New" w:cs="Courier New" w:hint="default"/>
      </w:rPr>
    </w:lvl>
    <w:lvl w:ilvl="2" w:tplc="844006D2" w:tentative="1">
      <w:start w:val="1"/>
      <w:numFmt w:val="bullet"/>
      <w:lvlText w:val=""/>
      <w:lvlJc w:val="left"/>
      <w:pPr>
        <w:ind w:left="2160" w:hanging="360"/>
      </w:pPr>
      <w:rPr>
        <w:rFonts w:ascii="Wingdings" w:hAnsi="Wingdings" w:hint="default"/>
      </w:rPr>
    </w:lvl>
    <w:lvl w:ilvl="3" w:tplc="22766444" w:tentative="1">
      <w:start w:val="1"/>
      <w:numFmt w:val="bullet"/>
      <w:lvlText w:val=""/>
      <w:lvlJc w:val="left"/>
      <w:pPr>
        <w:ind w:left="2880" w:hanging="360"/>
      </w:pPr>
      <w:rPr>
        <w:rFonts w:ascii="Symbol" w:hAnsi="Symbol" w:hint="default"/>
      </w:rPr>
    </w:lvl>
    <w:lvl w:ilvl="4" w:tplc="03705540" w:tentative="1">
      <w:start w:val="1"/>
      <w:numFmt w:val="bullet"/>
      <w:lvlText w:val="o"/>
      <w:lvlJc w:val="left"/>
      <w:pPr>
        <w:ind w:left="3600" w:hanging="360"/>
      </w:pPr>
      <w:rPr>
        <w:rFonts w:ascii="Courier New" w:hAnsi="Courier New" w:cs="Courier New" w:hint="default"/>
      </w:rPr>
    </w:lvl>
    <w:lvl w:ilvl="5" w:tplc="F9AA7DBE" w:tentative="1">
      <w:start w:val="1"/>
      <w:numFmt w:val="bullet"/>
      <w:lvlText w:val=""/>
      <w:lvlJc w:val="left"/>
      <w:pPr>
        <w:ind w:left="4320" w:hanging="360"/>
      </w:pPr>
      <w:rPr>
        <w:rFonts w:ascii="Wingdings" w:hAnsi="Wingdings" w:hint="default"/>
      </w:rPr>
    </w:lvl>
    <w:lvl w:ilvl="6" w:tplc="76BEC3A4" w:tentative="1">
      <w:start w:val="1"/>
      <w:numFmt w:val="bullet"/>
      <w:lvlText w:val=""/>
      <w:lvlJc w:val="left"/>
      <w:pPr>
        <w:ind w:left="5040" w:hanging="360"/>
      </w:pPr>
      <w:rPr>
        <w:rFonts w:ascii="Symbol" w:hAnsi="Symbol" w:hint="default"/>
      </w:rPr>
    </w:lvl>
    <w:lvl w:ilvl="7" w:tplc="E26E5358" w:tentative="1">
      <w:start w:val="1"/>
      <w:numFmt w:val="bullet"/>
      <w:lvlText w:val="o"/>
      <w:lvlJc w:val="left"/>
      <w:pPr>
        <w:ind w:left="5760" w:hanging="360"/>
      </w:pPr>
      <w:rPr>
        <w:rFonts w:ascii="Courier New" w:hAnsi="Courier New" w:cs="Courier New" w:hint="default"/>
      </w:rPr>
    </w:lvl>
    <w:lvl w:ilvl="8" w:tplc="A762E218" w:tentative="1">
      <w:start w:val="1"/>
      <w:numFmt w:val="bullet"/>
      <w:lvlText w:val=""/>
      <w:lvlJc w:val="left"/>
      <w:pPr>
        <w:ind w:left="6480" w:hanging="360"/>
      </w:pPr>
      <w:rPr>
        <w:rFonts w:ascii="Wingdings" w:hAnsi="Wingdings" w:hint="default"/>
      </w:rPr>
    </w:lvl>
  </w:abstractNum>
  <w:abstractNum w:abstractNumId="18" w15:restartNumberingAfterBreak="0">
    <w:nsid w:val="5EBF00E5"/>
    <w:multiLevelType w:val="hybridMultilevel"/>
    <w:tmpl w:val="D636561A"/>
    <w:lvl w:ilvl="0" w:tplc="81482D5A">
      <w:start w:val="1"/>
      <w:numFmt w:val="decimal"/>
      <w:lvlText w:val="%1."/>
      <w:lvlJc w:val="left"/>
      <w:pPr>
        <w:ind w:left="360" w:hanging="360"/>
      </w:pPr>
      <w:rPr>
        <w:rFonts w:ascii="Arial" w:hAnsi="Arial" w:hint="default"/>
        <w:b w:val="0"/>
        <w:bCs w:val="0"/>
        <w:i w:val="0"/>
        <w:color w:val="auto"/>
        <w:sz w:val="22"/>
        <w:szCs w:val="22"/>
      </w:rPr>
    </w:lvl>
    <w:lvl w:ilvl="1" w:tplc="2730C000" w:tentative="1">
      <w:start w:val="1"/>
      <w:numFmt w:val="lowerLetter"/>
      <w:lvlText w:val="%2."/>
      <w:lvlJc w:val="left"/>
      <w:pPr>
        <w:ind w:left="1080" w:hanging="360"/>
      </w:pPr>
    </w:lvl>
    <w:lvl w:ilvl="2" w:tplc="5FA0F9F8" w:tentative="1">
      <w:start w:val="1"/>
      <w:numFmt w:val="lowerRoman"/>
      <w:lvlText w:val="%3."/>
      <w:lvlJc w:val="right"/>
      <w:pPr>
        <w:ind w:left="1800" w:hanging="180"/>
      </w:pPr>
    </w:lvl>
    <w:lvl w:ilvl="3" w:tplc="653E56D2" w:tentative="1">
      <w:start w:val="1"/>
      <w:numFmt w:val="decimal"/>
      <w:lvlText w:val="%4."/>
      <w:lvlJc w:val="left"/>
      <w:pPr>
        <w:ind w:left="2520" w:hanging="360"/>
      </w:pPr>
    </w:lvl>
    <w:lvl w:ilvl="4" w:tplc="12C0C228" w:tentative="1">
      <w:start w:val="1"/>
      <w:numFmt w:val="lowerLetter"/>
      <w:lvlText w:val="%5."/>
      <w:lvlJc w:val="left"/>
      <w:pPr>
        <w:ind w:left="3240" w:hanging="360"/>
      </w:pPr>
    </w:lvl>
    <w:lvl w:ilvl="5" w:tplc="34702772" w:tentative="1">
      <w:start w:val="1"/>
      <w:numFmt w:val="lowerRoman"/>
      <w:lvlText w:val="%6."/>
      <w:lvlJc w:val="right"/>
      <w:pPr>
        <w:ind w:left="3960" w:hanging="180"/>
      </w:pPr>
    </w:lvl>
    <w:lvl w:ilvl="6" w:tplc="B58AFD50" w:tentative="1">
      <w:start w:val="1"/>
      <w:numFmt w:val="decimal"/>
      <w:lvlText w:val="%7."/>
      <w:lvlJc w:val="left"/>
      <w:pPr>
        <w:ind w:left="4680" w:hanging="360"/>
      </w:pPr>
    </w:lvl>
    <w:lvl w:ilvl="7" w:tplc="9AEA6A3A" w:tentative="1">
      <w:start w:val="1"/>
      <w:numFmt w:val="lowerLetter"/>
      <w:lvlText w:val="%8."/>
      <w:lvlJc w:val="left"/>
      <w:pPr>
        <w:ind w:left="5400" w:hanging="360"/>
      </w:pPr>
    </w:lvl>
    <w:lvl w:ilvl="8" w:tplc="CF92BB6C" w:tentative="1">
      <w:start w:val="1"/>
      <w:numFmt w:val="lowerRoman"/>
      <w:lvlText w:val="%9."/>
      <w:lvlJc w:val="right"/>
      <w:pPr>
        <w:ind w:left="6120" w:hanging="180"/>
      </w:pPr>
    </w:lvl>
  </w:abstractNum>
  <w:abstractNum w:abstractNumId="19" w15:restartNumberingAfterBreak="0">
    <w:nsid w:val="687524EC"/>
    <w:multiLevelType w:val="hybridMultilevel"/>
    <w:tmpl w:val="C83AE318"/>
    <w:lvl w:ilvl="0" w:tplc="F40C1A30">
      <w:start w:val="1"/>
      <w:numFmt w:val="bullet"/>
      <w:lvlText w:val=""/>
      <w:lvlJc w:val="left"/>
      <w:pPr>
        <w:ind w:left="720" w:hanging="360"/>
      </w:pPr>
      <w:rPr>
        <w:rFonts w:ascii="Symbol" w:hAnsi="Symbol" w:hint="default"/>
        <w:color w:val="7FC444"/>
      </w:rPr>
    </w:lvl>
    <w:lvl w:ilvl="1" w:tplc="2B74523A" w:tentative="1">
      <w:start w:val="1"/>
      <w:numFmt w:val="bullet"/>
      <w:lvlText w:val="o"/>
      <w:lvlJc w:val="left"/>
      <w:pPr>
        <w:ind w:left="1440" w:hanging="360"/>
      </w:pPr>
      <w:rPr>
        <w:rFonts w:ascii="Courier New" w:hAnsi="Courier New" w:cs="Courier New" w:hint="default"/>
      </w:rPr>
    </w:lvl>
    <w:lvl w:ilvl="2" w:tplc="0CD6E420" w:tentative="1">
      <w:start w:val="1"/>
      <w:numFmt w:val="bullet"/>
      <w:lvlText w:val=""/>
      <w:lvlJc w:val="left"/>
      <w:pPr>
        <w:ind w:left="2160" w:hanging="360"/>
      </w:pPr>
      <w:rPr>
        <w:rFonts w:ascii="Wingdings" w:hAnsi="Wingdings" w:hint="default"/>
      </w:rPr>
    </w:lvl>
    <w:lvl w:ilvl="3" w:tplc="27543DA2" w:tentative="1">
      <w:start w:val="1"/>
      <w:numFmt w:val="bullet"/>
      <w:lvlText w:val=""/>
      <w:lvlJc w:val="left"/>
      <w:pPr>
        <w:ind w:left="2880" w:hanging="360"/>
      </w:pPr>
      <w:rPr>
        <w:rFonts w:ascii="Symbol" w:hAnsi="Symbol" w:hint="default"/>
      </w:rPr>
    </w:lvl>
    <w:lvl w:ilvl="4" w:tplc="E0CA352E" w:tentative="1">
      <w:start w:val="1"/>
      <w:numFmt w:val="bullet"/>
      <w:lvlText w:val="o"/>
      <w:lvlJc w:val="left"/>
      <w:pPr>
        <w:ind w:left="3600" w:hanging="360"/>
      </w:pPr>
      <w:rPr>
        <w:rFonts w:ascii="Courier New" w:hAnsi="Courier New" w:cs="Courier New" w:hint="default"/>
      </w:rPr>
    </w:lvl>
    <w:lvl w:ilvl="5" w:tplc="A87ABEE6" w:tentative="1">
      <w:start w:val="1"/>
      <w:numFmt w:val="bullet"/>
      <w:lvlText w:val=""/>
      <w:lvlJc w:val="left"/>
      <w:pPr>
        <w:ind w:left="4320" w:hanging="360"/>
      </w:pPr>
      <w:rPr>
        <w:rFonts w:ascii="Wingdings" w:hAnsi="Wingdings" w:hint="default"/>
      </w:rPr>
    </w:lvl>
    <w:lvl w:ilvl="6" w:tplc="32427774" w:tentative="1">
      <w:start w:val="1"/>
      <w:numFmt w:val="bullet"/>
      <w:lvlText w:val=""/>
      <w:lvlJc w:val="left"/>
      <w:pPr>
        <w:ind w:left="5040" w:hanging="360"/>
      </w:pPr>
      <w:rPr>
        <w:rFonts w:ascii="Symbol" w:hAnsi="Symbol" w:hint="default"/>
      </w:rPr>
    </w:lvl>
    <w:lvl w:ilvl="7" w:tplc="1C5A1458" w:tentative="1">
      <w:start w:val="1"/>
      <w:numFmt w:val="bullet"/>
      <w:lvlText w:val="o"/>
      <w:lvlJc w:val="left"/>
      <w:pPr>
        <w:ind w:left="5760" w:hanging="360"/>
      </w:pPr>
      <w:rPr>
        <w:rFonts w:ascii="Courier New" w:hAnsi="Courier New" w:cs="Courier New" w:hint="default"/>
      </w:rPr>
    </w:lvl>
    <w:lvl w:ilvl="8" w:tplc="D3CE21BE" w:tentative="1">
      <w:start w:val="1"/>
      <w:numFmt w:val="bullet"/>
      <w:lvlText w:val=""/>
      <w:lvlJc w:val="left"/>
      <w:pPr>
        <w:ind w:left="6480" w:hanging="360"/>
      </w:pPr>
      <w:rPr>
        <w:rFonts w:ascii="Wingdings" w:hAnsi="Wingdings" w:hint="default"/>
      </w:rPr>
    </w:lvl>
  </w:abstractNum>
  <w:abstractNum w:abstractNumId="20" w15:restartNumberingAfterBreak="0">
    <w:nsid w:val="69EB1C28"/>
    <w:multiLevelType w:val="hybridMultilevel"/>
    <w:tmpl w:val="B0A8BD5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1" w15:restartNumberingAfterBreak="0">
    <w:nsid w:val="6B6B4370"/>
    <w:multiLevelType w:val="hybridMultilevel"/>
    <w:tmpl w:val="D4545BE2"/>
    <w:lvl w:ilvl="0" w:tplc="08090005">
      <w:start w:val="1"/>
      <w:numFmt w:val="bullet"/>
      <w:lvlText w:val=""/>
      <w:lvlJc w:val="left"/>
      <w:pPr>
        <w:ind w:left="1800" w:hanging="360"/>
      </w:pPr>
      <w:rPr>
        <w:rFonts w:ascii="Wingdings" w:hAnsi="Wingdings" w:hint="default"/>
      </w:rPr>
    </w:lvl>
    <w:lvl w:ilvl="1" w:tplc="0809000B">
      <w:start w:val="1"/>
      <w:numFmt w:val="bullet"/>
      <w:lvlText w:val=""/>
      <w:lvlJc w:val="left"/>
      <w:pPr>
        <w:ind w:left="2520" w:hanging="360"/>
      </w:pPr>
      <w:rPr>
        <w:rFonts w:ascii="Wingdings" w:hAnsi="Wingdings"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6E981066"/>
    <w:multiLevelType w:val="hybridMultilevel"/>
    <w:tmpl w:val="29A03522"/>
    <w:lvl w:ilvl="0" w:tplc="31607DE8">
      <w:start w:val="1"/>
      <w:numFmt w:val="bullet"/>
      <w:lvlText w:val=""/>
      <w:lvlJc w:val="left"/>
      <w:pPr>
        <w:ind w:left="720" w:hanging="360"/>
      </w:pPr>
      <w:rPr>
        <w:rFonts w:ascii="Symbol" w:hAnsi="Symbol" w:hint="default"/>
        <w:color w:val="7FC444"/>
      </w:rPr>
    </w:lvl>
    <w:lvl w:ilvl="1" w:tplc="C34E1BE6" w:tentative="1">
      <w:start w:val="1"/>
      <w:numFmt w:val="bullet"/>
      <w:lvlText w:val="o"/>
      <w:lvlJc w:val="left"/>
      <w:pPr>
        <w:ind w:left="1440" w:hanging="360"/>
      </w:pPr>
      <w:rPr>
        <w:rFonts w:ascii="Courier New" w:hAnsi="Courier New" w:cs="Courier New" w:hint="default"/>
      </w:rPr>
    </w:lvl>
    <w:lvl w:ilvl="2" w:tplc="BD46C7EA" w:tentative="1">
      <w:start w:val="1"/>
      <w:numFmt w:val="bullet"/>
      <w:lvlText w:val=""/>
      <w:lvlJc w:val="left"/>
      <w:pPr>
        <w:ind w:left="2160" w:hanging="360"/>
      </w:pPr>
      <w:rPr>
        <w:rFonts w:ascii="Wingdings" w:hAnsi="Wingdings" w:hint="default"/>
      </w:rPr>
    </w:lvl>
    <w:lvl w:ilvl="3" w:tplc="FAD0A30A" w:tentative="1">
      <w:start w:val="1"/>
      <w:numFmt w:val="bullet"/>
      <w:lvlText w:val=""/>
      <w:lvlJc w:val="left"/>
      <w:pPr>
        <w:ind w:left="2880" w:hanging="360"/>
      </w:pPr>
      <w:rPr>
        <w:rFonts w:ascii="Symbol" w:hAnsi="Symbol" w:hint="default"/>
      </w:rPr>
    </w:lvl>
    <w:lvl w:ilvl="4" w:tplc="35160BB0" w:tentative="1">
      <w:start w:val="1"/>
      <w:numFmt w:val="bullet"/>
      <w:lvlText w:val="o"/>
      <w:lvlJc w:val="left"/>
      <w:pPr>
        <w:ind w:left="3600" w:hanging="360"/>
      </w:pPr>
      <w:rPr>
        <w:rFonts w:ascii="Courier New" w:hAnsi="Courier New" w:cs="Courier New" w:hint="default"/>
      </w:rPr>
    </w:lvl>
    <w:lvl w:ilvl="5" w:tplc="D16CACEE" w:tentative="1">
      <w:start w:val="1"/>
      <w:numFmt w:val="bullet"/>
      <w:lvlText w:val=""/>
      <w:lvlJc w:val="left"/>
      <w:pPr>
        <w:ind w:left="4320" w:hanging="360"/>
      </w:pPr>
      <w:rPr>
        <w:rFonts w:ascii="Wingdings" w:hAnsi="Wingdings" w:hint="default"/>
      </w:rPr>
    </w:lvl>
    <w:lvl w:ilvl="6" w:tplc="C4AA4416" w:tentative="1">
      <w:start w:val="1"/>
      <w:numFmt w:val="bullet"/>
      <w:lvlText w:val=""/>
      <w:lvlJc w:val="left"/>
      <w:pPr>
        <w:ind w:left="5040" w:hanging="360"/>
      </w:pPr>
      <w:rPr>
        <w:rFonts w:ascii="Symbol" w:hAnsi="Symbol" w:hint="default"/>
      </w:rPr>
    </w:lvl>
    <w:lvl w:ilvl="7" w:tplc="4DECA906" w:tentative="1">
      <w:start w:val="1"/>
      <w:numFmt w:val="bullet"/>
      <w:lvlText w:val="o"/>
      <w:lvlJc w:val="left"/>
      <w:pPr>
        <w:ind w:left="5760" w:hanging="360"/>
      </w:pPr>
      <w:rPr>
        <w:rFonts w:ascii="Courier New" w:hAnsi="Courier New" w:cs="Courier New" w:hint="default"/>
      </w:rPr>
    </w:lvl>
    <w:lvl w:ilvl="8" w:tplc="DCCC1706" w:tentative="1">
      <w:start w:val="1"/>
      <w:numFmt w:val="bullet"/>
      <w:lvlText w:val=""/>
      <w:lvlJc w:val="left"/>
      <w:pPr>
        <w:ind w:left="6480" w:hanging="360"/>
      </w:pPr>
      <w:rPr>
        <w:rFonts w:ascii="Wingdings" w:hAnsi="Wingdings" w:hint="default"/>
      </w:rPr>
    </w:lvl>
  </w:abstractNum>
  <w:abstractNum w:abstractNumId="23" w15:restartNumberingAfterBreak="0">
    <w:nsid w:val="75382F66"/>
    <w:multiLevelType w:val="hybridMultilevel"/>
    <w:tmpl w:val="364AFB80"/>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4" w15:restartNumberingAfterBreak="0">
    <w:nsid w:val="759769E4"/>
    <w:multiLevelType w:val="hybridMultilevel"/>
    <w:tmpl w:val="1C509F7E"/>
    <w:lvl w:ilvl="0" w:tplc="08090017">
      <w:start w:val="1"/>
      <w:numFmt w:val="lowerLetter"/>
      <w:lvlText w:val="%1)"/>
      <w:lvlJc w:val="left"/>
      <w:pPr>
        <w:tabs>
          <w:tab w:val="num" w:pos="1134"/>
        </w:tabs>
        <w:ind w:left="1134" w:hanging="567"/>
      </w:pPr>
      <w:rPr>
        <w:b w:val="0"/>
        <w:color w:val="auto"/>
        <w:sz w:val="22"/>
        <w:szCs w:val="22"/>
      </w:rPr>
    </w:lvl>
    <w:lvl w:ilvl="1" w:tplc="08090001">
      <w:start w:val="1"/>
      <w:numFmt w:val="bullet"/>
      <w:lvlText w:val=""/>
      <w:lvlJc w:val="left"/>
      <w:pPr>
        <w:tabs>
          <w:tab w:val="num" w:pos="2007"/>
        </w:tabs>
        <w:ind w:left="2007" w:hanging="360"/>
      </w:pPr>
      <w:rPr>
        <w:rFonts w:ascii="Symbol" w:hAnsi="Symbol" w:hint="default"/>
      </w:r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5" w15:restartNumberingAfterBreak="0">
    <w:nsid w:val="75F20861"/>
    <w:multiLevelType w:val="hybridMultilevel"/>
    <w:tmpl w:val="614C1FFA"/>
    <w:lvl w:ilvl="0" w:tplc="08090001">
      <w:start w:val="1"/>
      <w:numFmt w:val="bullet"/>
      <w:lvlText w:val=""/>
      <w:lvlJc w:val="left"/>
      <w:pPr>
        <w:tabs>
          <w:tab w:val="num" w:pos="567"/>
        </w:tabs>
        <w:ind w:left="567" w:hanging="567"/>
      </w:pPr>
      <w:rPr>
        <w:rFonts w:ascii="Symbol" w:hAnsi="Symbol" w:hint="default"/>
        <w:b w:val="0"/>
        <w:color w:val="auto"/>
        <w:sz w:val="22"/>
        <w:szCs w:val="22"/>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C6872A1"/>
    <w:multiLevelType w:val="hybridMultilevel"/>
    <w:tmpl w:val="700E460A"/>
    <w:lvl w:ilvl="0" w:tplc="1C94A8C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6268A5A" w:tentative="1">
      <w:start w:val="1"/>
      <w:numFmt w:val="bullet"/>
      <w:lvlText w:val="o"/>
      <w:lvlJc w:val="left"/>
      <w:pPr>
        <w:tabs>
          <w:tab w:val="num" w:pos="1440"/>
        </w:tabs>
        <w:ind w:left="1440" w:hanging="360"/>
      </w:pPr>
      <w:rPr>
        <w:rFonts w:ascii="Courier New" w:hAnsi="Courier New" w:hint="default"/>
      </w:rPr>
    </w:lvl>
    <w:lvl w:ilvl="2" w:tplc="391EAD16" w:tentative="1">
      <w:start w:val="1"/>
      <w:numFmt w:val="bullet"/>
      <w:lvlText w:val=""/>
      <w:lvlJc w:val="left"/>
      <w:pPr>
        <w:tabs>
          <w:tab w:val="num" w:pos="2160"/>
        </w:tabs>
        <w:ind w:left="2160" w:hanging="360"/>
      </w:pPr>
      <w:rPr>
        <w:rFonts w:ascii="Wingdings" w:hAnsi="Wingdings" w:hint="default"/>
      </w:rPr>
    </w:lvl>
    <w:lvl w:ilvl="3" w:tplc="9C223FB8" w:tentative="1">
      <w:start w:val="1"/>
      <w:numFmt w:val="bullet"/>
      <w:lvlText w:val=""/>
      <w:lvlJc w:val="left"/>
      <w:pPr>
        <w:tabs>
          <w:tab w:val="num" w:pos="2880"/>
        </w:tabs>
        <w:ind w:left="2880" w:hanging="360"/>
      </w:pPr>
      <w:rPr>
        <w:rFonts w:ascii="Symbol" w:hAnsi="Symbol" w:hint="default"/>
      </w:rPr>
    </w:lvl>
    <w:lvl w:ilvl="4" w:tplc="03AE8D8C" w:tentative="1">
      <w:start w:val="1"/>
      <w:numFmt w:val="bullet"/>
      <w:lvlText w:val="o"/>
      <w:lvlJc w:val="left"/>
      <w:pPr>
        <w:tabs>
          <w:tab w:val="num" w:pos="3600"/>
        </w:tabs>
        <w:ind w:left="3600" w:hanging="360"/>
      </w:pPr>
      <w:rPr>
        <w:rFonts w:ascii="Courier New" w:hAnsi="Courier New" w:hint="default"/>
      </w:rPr>
    </w:lvl>
    <w:lvl w:ilvl="5" w:tplc="D6BA228C" w:tentative="1">
      <w:start w:val="1"/>
      <w:numFmt w:val="bullet"/>
      <w:lvlText w:val=""/>
      <w:lvlJc w:val="left"/>
      <w:pPr>
        <w:tabs>
          <w:tab w:val="num" w:pos="4320"/>
        </w:tabs>
        <w:ind w:left="4320" w:hanging="360"/>
      </w:pPr>
      <w:rPr>
        <w:rFonts w:ascii="Wingdings" w:hAnsi="Wingdings" w:hint="default"/>
      </w:rPr>
    </w:lvl>
    <w:lvl w:ilvl="6" w:tplc="E0FE2EDA" w:tentative="1">
      <w:start w:val="1"/>
      <w:numFmt w:val="bullet"/>
      <w:lvlText w:val=""/>
      <w:lvlJc w:val="left"/>
      <w:pPr>
        <w:tabs>
          <w:tab w:val="num" w:pos="5040"/>
        </w:tabs>
        <w:ind w:left="5040" w:hanging="360"/>
      </w:pPr>
      <w:rPr>
        <w:rFonts w:ascii="Symbol" w:hAnsi="Symbol" w:hint="default"/>
      </w:rPr>
    </w:lvl>
    <w:lvl w:ilvl="7" w:tplc="EE2800B0" w:tentative="1">
      <w:start w:val="1"/>
      <w:numFmt w:val="bullet"/>
      <w:lvlText w:val="o"/>
      <w:lvlJc w:val="left"/>
      <w:pPr>
        <w:tabs>
          <w:tab w:val="num" w:pos="5760"/>
        </w:tabs>
        <w:ind w:left="5760" w:hanging="360"/>
      </w:pPr>
      <w:rPr>
        <w:rFonts w:ascii="Courier New" w:hAnsi="Courier New" w:hint="default"/>
      </w:rPr>
    </w:lvl>
    <w:lvl w:ilvl="8" w:tplc="9AB81E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F54B2"/>
    <w:multiLevelType w:val="hybridMultilevel"/>
    <w:tmpl w:val="75B62ACE"/>
    <w:lvl w:ilvl="0" w:tplc="40A67112">
      <w:start w:val="1"/>
      <w:numFmt w:val="decimal"/>
      <w:lvlText w:val="%1."/>
      <w:lvlJc w:val="left"/>
      <w:pPr>
        <w:ind w:left="720" w:hanging="360"/>
      </w:pPr>
    </w:lvl>
    <w:lvl w:ilvl="1" w:tplc="286868E2" w:tentative="1">
      <w:start w:val="1"/>
      <w:numFmt w:val="lowerLetter"/>
      <w:lvlText w:val="%2."/>
      <w:lvlJc w:val="left"/>
      <w:pPr>
        <w:ind w:left="1440" w:hanging="360"/>
      </w:pPr>
    </w:lvl>
    <w:lvl w:ilvl="2" w:tplc="458466C4" w:tentative="1">
      <w:start w:val="1"/>
      <w:numFmt w:val="lowerRoman"/>
      <w:lvlText w:val="%3."/>
      <w:lvlJc w:val="right"/>
      <w:pPr>
        <w:ind w:left="2160" w:hanging="180"/>
      </w:pPr>
    </w:lvl>
    <w:lvl w:ilvl="3" w:tplc="DAC0B36A" w:tentative="1">
      <w:start w:val="1"/>
      <w:numFmt w:val="decimal"/>
      <w:lvlText w:val="%4."/>
      <w:lvlJc w:val="left"/>
      <w:pPr>
        <w:ind w:left="2880" w:hanging="360"/>
      </w:pPr>
    </w:lvl>
    <w:lvl w:ilvl="4" w:tplc="9056CFD6" w:tentative="1">
      <w:start w:val="1"/>
      <w:numFmt w:val="lowerLetter"/>
      <w:lvlText w:val="%5."/>
      <w:lvlJc w:val="left"/>
      <w:pPr>
        <w:ind w:left="3600" w:hanging="360"/>
      </w:pPr>
    </w:lvl>
    <w:lvl w:ilvl="5" w:tplc="C17A0068" w:tentative="1">
      <w:start w:val="1"/>
      <w:numFmt w:val="lowerRoman"/>
      <w:lvlText w:val="%6."/>
      <w:lvlJc w:val="right"/>
      <w:pPr>
        <w:ind w:left="4320" w:hanging="180"/>
      </w:pPr>
    </w:lvl>
    <w:lvl w:ilvl="6" w:tplc="E81287F6" w:tentative="1">
      <w:start w:val="1"/>
      <w:numFmt w:val="decimal"/>
      <w:lvlText w:val="%7."/>
      <w:lvlJc w:val="left"/>
      <w:pPr>
        <w:ind w:left="5040" w:hanging="360"/>
      </w:pPr>
    </w:lvl>
    <w:lvl w:ilvl="7" w:tplc="58925EB8" w:tentative="1">
      <w:start w:val="1"/>
      <w:numFmt w:val="lowerLetter"/>
      <w:lvlText w:val="%8."/>
      <w:lvlJc w:val="left"/>
      <w:pPr>
        <w:ind w:left="5760" w:hanging="360"/>
      </w:pPr>
    </w:lvl>
    <w:lvl w:ilvl="8" w:tplc="2FCE77C2" w:tentative="1">
      <w:start w:val="1"/>
      <w:numFmt w:val="lowerRoman"/>
      <w:lvlText w:val="%9."/>
      <w:lvlJc w:val="right"/>
      <w:pPr>
        <w:ind w:left="6480" w:hanging="180"/>
      </w:pPr>
    </w:lvl>
  </w:abstractNum>
  <w:num w:numId="1">
    <w:abstractNumId w:val="26"/>
  </w:num>
  <w:num w:numId="2">
    <w:abstractNumId w:val="22"/>
  </w:num>
  <w:num w:numId="3">
    <w:abstractNumId w:val="17"/>
  </w:num>
  <w:num w:numId="4">
    <w:abstractNumId w:val="19"/>
  </w:num>
  <w:num w:numId="5">
    <w:abstractNumId w:val="12"/>
  </w:num>
  <w:num w:numId="6">
    <w:abstractNumId w:val="6"/>
  </w:num>
  <w:num w:numId="7">
    <w:abstractNumId w:val="8"/>
  </w:num>
  <w:num w:numId="8">
    <w:abstractNumId w:val="18"/>
  </w:num>
  <w:num w:numId="9">
    <w:abstractNumId w:val="27"/>
  </w:num>
  <w:num w:numId="10">
    <w:abstractNumId w:val="14"/>
  </w:num>
  <w:num w:numId="11">
    <w:abstractNumId w:val="4"/>
  </w:num>
  <w:num w:numId="12">
    <w:abstractNumId w:val="24"/>
  </w:num>
  <w:num w:numId="13">
    <w:abstractNumId w:val="25"/>
  </w:num>
  <w:num w:numId="14">
    <w:abstractNumId w:val="15"/>
  </w:num>
  <w:num w:numId="15">
    <w:abstractNumId w:val="16"/>
  </w:num>
  <w:num w:numId="16">
    <w:abstractNumId w:val="0"/>
  </w:num>
  <w:num w:numId="17">
    <w:abstractNumId w:val="1"/>
  </w:num>
  <w:num w:numId="18">
    <w:abstractNumId w:val="13"/>
  </w:num>
  <w:num w:numId="19">
    <w:abstractNumId w:val="5"/>
  </w:num>
  <w:num w:numId="20">
    <w:abstractNumId w:val="23"/>
  </w:num>
  <w:num w:numId="21">
    <w:abstractNumId w:val="21"/>
  </w:num>
  <w:num w:numId="22">
    <w:abstractNumId w:val="2"/>
  </w:num>
  <w:num w:numId="23">
    <w:abstractNumId w:val="7"/>
  </w:num>
  <w:num w:numId="24">
    <w:abstractNumId w:val="10"/>
  </w:num>
  <w:num w:numId="25">
    <w:abstractNumId w:val="9"/>
  </w:num>
  <w:num w:numId="26">
    <w:abstractNumId w:val="20"/>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50"/>
    <w:rsid w:val="004417AC"/>
    <w:rsid w:val="0057239F"/>
    <w:rsid w:val="005A2CA1"/>
    <w:rsid w:val="006E612D"/>
    <w:rsid w:val="00741C4E"/>
    <w:rsid w:val="00F6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3474"/>
  <w15:docId w15:val="{8854F1C3-2F92-453F-8A8A-35014FD0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57239F"/>
  </w:style>
  <w:style w:type="character" w:styleId="CommentReference">
    <w:name w:val="annotation reference"/>
    <w:basedOn w:val="DefaultParagraphFont"/>
    <w:uiPriority w:val="99"/>
    <w:semiHidden/>
    <w:unhideWhenUsed/>
    <w:rsid w:val="0057239F"/>
    <w:rPr>
      <w:sz w:val="16"/>
      <w:szCs w:val="16"/>
    </w:rPr>
  </w:style>
  <w:style w:type="paragraph" w:styleId="CommentText">
    <w:name w:val="annotation text"/>
    <w:basedOn w:val="Normal"/>
    <w:link w:val="CommentTextChar"/>
    <w:uiPriority w:val="99"/>
    <w:semiHidden/>
    <w:unhideWhenUsed/>
    <w:rsid w:val="0057239F"/>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7239F"/>
    <w:rPr>
      <w:rFonts w:ascii="Arial" w:eastAsia="Times New Roman" w:hAnsi="Arial" w:cs="Times New Roman"/>
      <w:sz w:val="20"/>
      <w:szCs w:val="20"/>
    </w:rPr>
  </w:style>
  <w:style w:type="paragraph" w:customStyle="1" w:styleId="Default">
    <w:name w:val="Default"/>
    <w:rsid w:val="0057239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732995-9189-4E1E-A7A4-A1402EFA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Louise Mattinson</cp:lastModifiedBy>
  <cp:revision>2</cp:revision>
  <cp:lastPrinted>2014-03-21T13:56:00Z</cp:lastPrinted>
  <dcterms:created xsi:type="dcterms:W3CDTF">2022-02-15T17:17:00Z</dcterms:created>
  <dcterms:modified xsi:type="dcterms:W3CDTF">2022-02-15T17:17:00Z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Revenue and Capital Budget Monitoring Quarter 3</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Thursday, 10 March 2022</vt:lpwstr>
  </property>
  <property fmtid="{D5CDD505-2E9C-101B-9397-08002B2CF9AE}" pid="10" name="MeetingDateLegal">
    <vt:lpwstr>MeetingDateLegal</vt:lpwstr>
  </property>
</Properties>
</file>